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3" w:lineRule="auto"/>
        <w:ind w:left="210"/>
        <w:jc w:val="center"/>
        <w:outlineLvl w:val="0"/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9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兴国</w:t>
      </w:r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县直达资金使用情况公开（</w:t>
      </w:r>
      <w:r>
        <w:rPr>
          <w:rFonts w:hint="eastAsia" w:ascii="宋体" w:hAnsi="宋体" w:eastAsia="宋体" w:cs="宋体"/>
          <w:spacing w:val="9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季度）</w:t>
      </w:r>
    </w:p>
    <w:p>
      <w:pPr>
        <w:spacing w:before="101" w:line="223" w:lineRule="auto"/>
        <w:ind w:left="210"/>
        <w:jc w:val="center"/>
        <w:outlineLvl w:val="0"/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372" w:lineRule="auto"/>
        <w:ind w:right="91" w:firstLine="648" w:firstLineChars="200"/>
        <w:jc w:val="both"/>
        <w:textAlignment w:val="baseline"/>
      </w:pPr>
      <w:r>
        <w:rPr>
          <w:spacing w:val="7"/>
        </w:rPr>
        <w:t>为贯彻落实中央、省、市财政部门关于直达资金使用管理工作有关要求，现将我县202</w:t>
      </w:r>
      <w:r>
        <w:rPr>
          <w:rFonts w:hint="eastAsia"/>
          <w:spacing w:val="7"/>
          <w:lang w:val="en-US" w:eastAsia="zh-CN"/>
        </w:rPr>
        <w:t>4</w:t>
      </w:r>
      <w:r>
        <w:rPr>
          <w:spacing w:val="7"/>
        </w:rPr>
        <w:t>年</w:t>
      </w:r>
      <w:r>
        <w:rPr>
          <w:rFonts w:hint="eastAsia"/>
          <w:spacing w:val="7"/>
          <w:lang w:val="en-US" w:eastAsia="zh-CN"/>
        </w:rPr>
        <w:t>一</w:t>
      </w:r>
      <w:r>
        <w:rPr>
          <w:spacing w:val="7"/>
        </w:rPr>
        <w:t>季度</w:t>
      </w:r>
      <w:r>
        <w:rPr>
          <w:spacing w:val="6"/>
        </w:rPr>
        <w:t>直达资金使用管</w:t>
      </w:r>
      <w:r>
        <w:rPr>
          <w:spacing w:val="5"/>
        </w:rPr>
        <w:t>理情况公开如下：</w:t>
      </w:r>
    </w:p>
    <w:p>
      <w:pPr>
        <w:pStyle w:val="2"/>
        <w:spacing w:before="241" w:line="228" w:lineRule="auto"/>
        <w:ind w:left="685"/>
      </w:pPr>
      <w:r>
        <w:rPr>
          <w:spacing w:val="4"/>
        </w:rPr>
        <w:t>一.指标情况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8" w:line="372" w:lineRule="auto"/>
        <w:ind w:right="85" w:firstLine="636" w:firstLineChars="200"/>
        <w:jc w:val="both"/>
        <w:textAlignment w:val="baseline"/>
        <w:rPr>
          <w:rFonts w:hint="default" w:eastAsia="仿宋"/>
          <w:lang w:val="en-US" w:eastAsia="zh-CN"/>
        </w:rPr>
      </w:pPr>
      <w:r>
        <w:rPr>
          <w:spacing w:val="4"/>
        </w:rPr>
        <w:t>截止202</w:t>
      </w:r>
      <w:r>
        <w:rPr>
          <w:rFonts w:hint="eastAsia"/>
          <w:spacing w:val="4"/>
          <w:lang w:val="en-US" w:eastAsia="zh-CN"/>
        </w:rPr>
        <w:t>4</w:t>
      </w:r>
      <w:r>
        <w:rPr>
          <w:spacing w:val="4"/>
        </w:rPr>
        <w:t>年</w:t>
      </w:r>
      <w:r>
        <w:rPr>
          <w:rFonts w:hint="eastAsia"/>
          <w:spacing w:val="4"/>
          <w:lang w:val="en-US" w:eastAsia="zh-CN"/>
        </w:rPr>
        <w:t>一</w:t>
      </w:r>
      <w:r>
        <w:rPr>
          <w:spacing w:val="4"/>
        </w:rPr>
        <w:t>季度，收到直达资金指标</w:t>
      </w:r>
      <w:r>
        <w:rPr>
          <w:rFonts w:hint="eastAsia"/>
          <w:spacing w:val="4"/>
        </w:rPr>
        <w:t>309757.99</w:t>
      </w:r>
      <w:r>
        <w:rPr>
          <w:spacing w:val="4"/>
        </w:rPr>
        <w:t>万元</w:t>
      </w:r>
      <w:r>
        <w:rPr>
          <w:spacing w:val="6"/>
        </w:rPr>
        <w:t>（其中上级转移支付直达资金</w:t>
      </w:r>
      <w:r>
        <w:rPr>
          <w:rFonts w:hint="eastAsia"/>
          <w:spacing w:val="6"/>
        </w:rPr>
        <w:t>309757.99</w:t>
      </w:r>
      <w:r>
        <w:rPr>
          <w:spacing w:val="6"/>
        </w:rPr>
        <w:t>万元，本级配套直达</w:t>
      </w:r>
      <w:r>
        <w:rPr>
          <w:spacing w:val="1"/>
        </w:rPr>
        <w:t>资金</w:t>
      </w:r>
      <w:r>
        <w:rPr>
          <w:rFonts w:hint="eastAsia"/>
          <w:spacing w:val="1"/>
          <w:lang w:val="en-US" w:eastAsia="zh-CN"/>
        </w:rPr>
        <w:t>0</w:t>
      </w:r>
      <w:r>
        <w:rPr>
          <w:spacing w:val="1"/>
        </w:rPr>
        <w:t>万元</w:t>
      </w:r>
      <w:r>
        <w:rPr>
          <w:spacing w:val="-54"/>
        </w:rPr>
        <w:t>），</w:t>
      </w:r>
      <w:r>
        <w:rPr>
          <w:spacing w:val="1"/>
        </w:rPr>
        <w:t>其中：共同财政事权转移支付</w:t>
      </w:r>
      <w:r>
        <w:rPr>
          <w:rFonts w:hint="eastAsia"/>
          <w:spacing w:val="1"/>
        </w:rPr>
        <w:t>170597.99</w:t>
      </w:r>
      <w:r>
        <w:rPr>
          <w:spacing w:val="6"/>
        </w:rPr>
        <w:t>万元，</w:t>
      </w:r>
      <w:r>
        <w:rPr>
          <w:rFonts w:hint="eastAsia"/>
          <w:spacing w:val="6"/>
        </w:rPr>
        <w:t>新增国债资金83361</w:t>
      </w:r>
      <w:r>
        <w:rPr>
          <w:spacing w:val="6"/>
        </w:rPr>
        <w:t>万元，</w:t>
      </w:r>
      <w:r>
        <w:rPr>
          <w:rFonts w:hint="eastAsia"/>
          <w:spacing w:val="6"/>
        </w:rPr>
        <w:t>一般性转移支付</w:t>
      </w:r>
      <w:r>
        <w:rPr>
          <w:rFonts w:hint="eastAsia"/>
          <w:spacing w:val="5"/>
        </w:rPr>
        <w:t>54884</w:t>
      </w:r>
      <w:r>
        <w:rPr>
          <w:spacing w:val="5"/>
        </w:rPr>
        <w:t>万元，专项转移支付</w:t>
      </w:r>
      <w:r>
        <w:rPr>
          <w:rFonts w:hint="eastAsia"/>
          <w:spacing w:val="3"/>
        </w:rPr>
        <w:t>915</w:t>
      </w:r>
      <w:r>
        <w:rPr>
          <w:spacing w:val="3"/>
        </w:rPr>
        <w:t>万元</w:t>
      </w:r>
      <w:r>
        <w:rPr>
          <w:rFonts w:hint="eastAsia"/>
          <w:spacing w:val="3"/>
          <w:lang w:eastAsia="zh-CN"/>
        </w:rPr>
        <w:t>。</w:t>
      </w:r>
    </w:p>
    <w:p>
      <w:pPr>
        <w:pStyle w:val="2"/>
        <w:spacing w:before="238" w:line="228" w:lineRule="auto"/>
        <w:ind w:left="690"/>
        <w:rPr>
          <w:highlight w:val="none"/>
        </w:rPr>
      </w:pPr>
      <w:r>
        <w:rPr>
          <w:spacing w:val="3"/>
          <w:highlight w:val="none"/>
        </w:rPr>
        <w:t>二.支出情况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2" w:line="624" w:lineRule="exact"/>
        <w:ind w:firstLine="636" w:firstLineChars="200"/>
        <w:jc w:val="both"/>
        <w:textAlignment w:val="baseline"/>
        <w:rPr>
          <w:rFonts w:hint="eastAsia" w:eastAsia="仿宋"/>
          <w:lang w:val="en-US" w:eastAsia="zh-CN"/>
        </w:rPr>
      </w:pPr>
      <w:r>
        <w:rPr>
          <w:spacing w:val="4"/>
        </w:rPr>
        <w:t>截止202</w:t>
      </w:r>
      <w:r>
        <w:rPr>
          <w:rFonts w:hint="eastAsia"/>
          <w:spacing w:val="4"/>
          <w:lang w:val="en-US" w:eastAsia="zh-CN"/>
        </w:rPr>
        <w:t>4</w:t>
      </w:r>
      <w:r>
        <w:rPr>
          <w:spacing w:val="4"/>
        </w:rPr>
        <w:t>年</w:t>
      </w:r>
      <w:r>
        <w:rPr>
          <w:rFonts w:hint="eastAsia"/>
          <w:spacing w:val="4"/>
          <w:lang w:val="en-US" w:eastAsia="zh-CN"/>
        </w:rPr>
        <w:t>一</w:t>
      </w:r>
      <w:r>
        <w:rPr>
          <w:spacing w:val="4"/>
        </w:rPr>
        <w:t>季度，支出直达资金</w:t>
      </w:r>
      <w:r>
        <w:rPr>
          <w:rFonts w:hint="eastAsia"/>
          <w:spacing w:val="4"/>
        </w:rPr>
        <w:t>46073.4</w:t>
      </w:r>
      <w:r>
        <w:rPr>
          <w:spacing w:val="4"/>
        </w:rPr>
        <w:t>万元（其</w:t>
      </w:r>
      <w:r>
        <w:rPr>
          <w:spacing w:val="1"/>
        </w:rPr>
        <w:t>中上级转移支付直达资金支出</w:t>
      </w:r>
      <w:r>
        <w:rPr>
          <w:rFonts w:hint="eastAsia"/>
          <w:spacing w:val="1"/>
        </w:rPr>
        <w:t>46073.4</w:t>
      </w:r>
      <w:r>
        <w:t>万元，支付率</w:t>
      </w:r>
      <w:r>
        <w:rPr>
          <w:rFonts w:hint="eastAsia"/>
          <w:lang w:val="en-US" w:eastAsia="zh-CN"/>
        </w:rPr>
        <w:t>14.9%</w:t>
      </w:r>
      <w:r>
        <w:t>；</w:t>
      </w:r>
      <w:r>
        <w:rPr>
          <w:spacing w:val="4"/>
        </w:rPr>
        <w:t>本级配套直达资金支出</w:t>
      </w:r>
      <w:r>
        <w:rPr>
          <w:rFonts w:hint="eastAsia"/>
          <w:spacing w:val="4"/>
          <w:lang w:val="en-US" w:eastAsia="zh-CN"/>
        </w:rPr>
        <w:t>0</w:t>
      </w:r>
      <w:r>
        <w:rPr>
          <w:spacing w:val="4"/>
        </w:rPr>
        <w:t>万元，支付率</w:t>
      </w:r>
      <w:r>
        <w:rPr>
          <w:rFonts w:hint="eastAsia"/>
          <w:spacing w:val="4"/>
          <w:lang w:val="en-US" w:eastAsia="zh-CN"/>
        </w:rPr>
        <w:t>0.0</w:t>
      </w:r>
      <w:r>
        <w:rPr>
          <w:rFonts w:hint="eastAsia"/>
          <w:spacing w:val="4"/>
        </w:rPr>
        <w:t>%</w:t>
      </w:r>
      <w:r>
        <w:rPr>
          <w:spacing w:val="20"/>
        </w:rPr>
        <w:t>），</w:t>
      </w:r>
      <w:r>
        <w:rPr>
          <w:spacing w:val="3"/>
          <w:highlight w:val="none"/>
        </w:rPr>
        <w:t>支付</w:t>
      </w:r>
      <w:r>
        <w:rPr>
          <w:spacing w:val="6"/>
          <w:highlight w:val="none"/>
        </w:rPr>
        <w:t>率</w:t>
      </w:r>
      <w:r>
        <w:rPr>
          <w:rFonts w:hint="eastAsia"/>
          <w:spacing w:val="6"/>
          <w:highlight w:val="none"/>
          <w:lang w:val="en-US" w:eastAsia="zh-CN"/>
        </w:rPr>
        <w:t>14.9%</w:t>
      </w:r>
      <w:r>
        <w:rPr>
          <w:spacing w:val="6"/>
        </w:rPr>
        <w:t>，其中：共同财政事权转移支付支出</w:t>
      </w:r>
      <w:r>
        <w:rPr>
          <w:rFonts w:hint="eastAsia"/>
          <w:color w:val="auto"/>
          <w:spacing w:val="6"/>
          <w:highlight w:val="none"/>
        </w:rPr>
        <w:t>15346.48</w:t>
      </w:r>
      <w:r>
        <w:rPr>
          <w:color w:val="auto"/>
          <w:spacing w:val="6"/>
          <w:highlight w:val="none"/>
        </w:rPr>
        <w:t>万元</w:t>
      </w:r>
      <w:r>
        <w:rPr>
          <w:spacing w:val="6"/>
        </w:rPr>
        <w:t>，支付率</w:t>
      </w:r>
      <w:r>
        <w:rPr>
          <w:rFonts w:hint="eastAsia"/>
          <w:spacing w:val="6"/>
          <w:lang w:val="en-US" w:eastAsia="zh-CN"/>
        </w:rPr>
        <w:t>9.0%</w:t>
      </w:r>
      <w:r>
        <w:rPr>
          <w:spacing w:val="6"/>
        </w:rPr>
        <w:t>；</w:t>
      </w:r>
      <w:r>
        <w:rPr>
          <w:rFonts w:hint="eastAsia"/>
          <w:spacing w:val="8"/>
        </w:rPr>
        <w:t>新增国债资金</w:t>
      </w:r>
      <w:r>
        <w:rPr>
          <w:spacing w:val="7"/>
        </w:rPr>
        <w:t>支</w:t>
      </w:r>
      <w:r>
        <w:rPr>
          <w:spacing w:val="-7"/>
        </w:rPr>
        <w:t>出</w:t>
      </w:r>
      <w:r>
        <w:rPr>
          <w:rFonts w:hint="eastAsia"/>
          <w:spacing w:val="-7"/>
          <w:lang w:val="en-US" w:eastAsia="zh-CN"/>
        </w:rPr>
        <w:t>0</w:t>
      </w:r>
      <w:r>
        <w:rPr>
          <w:spacing w:val="-7"/>
        </w:rPr>
        <w:t>万元，支付率</w:t>
      </w:r>
      <w:r>
        <w:rPr>
          <w:rFonts w:hint="eastAsia"/>
          <w:spacing w:val="-7"/>
          <w:lang w:val="en-US" w:eastAsia="zh-CN"/>
        </w:rPr>
        <w:t>0.0</w:t>
      </w:r>
      <w:r>
        <w:rPr>
          <w:spacing w:val="-7"/>
        </w:rPr>
        <w:t>%；</w:t>
      </w:r>
      <w:r>
        <w:rPr>
          <w:spacing w:val="6"/>
        </w:rPr>
        <w:t>一</w:t>
      </w:r>
      <w:r>
        <w:rPr>
          <w:spacing w:val="6"/>
          <w:highlight w:val="none"/>
        </w:rPr>
        <w:t>般性转移支付支出</w:t>
      </w:r>
      <w:r>
        <w:rPr>
          <w:rFonts w:hint="eastAsia"/>
          <w:spacing w:val="6"/>
        </w:rPr>
        <w:t>30402.05</w:t>
      </w:r>
      <w:r>
        <w:rPr>
          <w:spacing w:val="5"/>
        </w:rPr>
        <w:t>万元，支付率</w:t>
      </w:r>
      <w:r>
        <w:rPr>
          <w:rFonts w:hint="eastAsia"/>
          <w:spacing w:val="8"/>
        </w:rPr>
        <w:t>55.4%</w:t>
      </w:r>
      <w:r>
        <w:rPr>
          <w:spacing w:val="8"/>
        </w:rPr>
        <w:t>；</w:t>
      </w:r>
      <w:r>
        <w:rPr>
          <w:spacing w:val="-7"/>
        </w:rPr>
        <w:t>专项转移支付支出</w:t>
      </w:r>
      <w:r>
        <w:rPr>
          <w:rFonts w:hint="eastAsia"/>
          <w:spacing w:val="-7"/>
        </w:rPr>
        <w:t>324.88</w:t>
      </w:r>
      <w:r>
        <w:rPr>
          <w:spacing w:val="-7"/>
        </w:rPr>
        <w:t>万元，</w:t>
      </w:r>
      <w:r>
        <w:rPr>
          <w:spacing w:val="-1"/>
        </w:rPr>
        <w:t>支付率</w:t>
      </w:r>
      <w:r>
        <w:rPr>
          <w:rFonts w:hint="eastAsia"/>
          <w:spacing w:val="-1"/>
        </w:rPr>
        <w:t>35.5%</w:t>
      </w:r>
      <w:r>
        <w:rPr>
          <w:rFonts w:hint="eastAsia"/>
          <w:spacing w:val="-1"/>
          <w:lang w:eastAsia="zh-CN"/>
        </w:rPr>
        <w:t>。</w:t>
      </w:r>
      <w:bookmarkStart w:id="0" w:name="_GoBack"/>
      <w:bookmarkEnd w:id="0"/>
    </w:p>
    <w:sectPr>
      <w:pgSz w:w="11906" w:h="16839"/>
      <w:pgMar w:top="1431" w:right="171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ThiYTU5ZTcxODA3Yzg1YmU2ZWE1YTBmMDFlYTdlZmUifQ=="/>
  </w:docVars>
  <w:rsids>
    <w:rsidRoot w:val="00000000"/>
    <w:rsid w:val="058C7E64"/>
    <w:rsid w:val="0A607A2A"/>
    <w:rsid w:val="15DE21ED"/>
    <w:rsid w:val="1FC42D34"/>
    <w:rsid w:val="200563F1"/>
    <w:rsid w:val="30A907B6"/>
    <w:rsid w:val="375A4E1C"/>
    <w:rsid w:val="393B0C7E"/>
    <w:rsid w:val="39D32C64"/>
    <w:rsid w:val="3B2A537F"/>
    <w:rsid w:val="410B53D9"/>
    <w:rsid w:val="423A6CA8"/>
    <w:rsid w:val="49BD4152"/>
    <w:rsid w:val="4F400944"/>
    <w:rsid w:val="61EB4B4A"/>
    <w:rsid w:val="6B80414A"/>
    <w:rsid w:val="708E2E66"/>
    <w:rsid w:val="75EF43A6"/>
    <w:rsid w:val="7E8D0C00"/>
    <w:rsid w:val="7FF802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2023-02-13T10:56:00Z</dcterms:created>
  <dc:creator>DELL</dc:creator>
  <cp:lastModifiedBy>WPS_1648176114</cp:lastModifiedBy>
  <dcterms:modified xsi:type="dcterms:W3CDTF">2024-04-02T02:19:00Z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2023-09-18T11:03:04Z</vt:filetime>
  </property>
  <property fmtid="{D5CDD505-2E9C-101B-9397-08002B2CF9AE}" pid="4" name="KSOProductBuildVer">
    <vt:lpwstr>2052-12.1.0.16388</vt:lpwstr>
  </property>
  <property fmtid="{D5CDD505-2E9C-101B-9397-08002B2CF9AE}" pid="5" name="ICV">
    <vt:lpwstr>1C204D2BAB2F41A8822185DB8FA77005_13</vt:lpwstr>
  </property>
</Properties>
</file>