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color w:val="auto"/>
          <w:sz w:val="44"/>
          <w:szCs w:val="44"/>
        </w:rPr>
      </w:pPr>
      <w:bookmarkStart w:id="0" w:name="_GoBack"/>
      <w:r>
        <w:rPr>
          <w:rFonts w:hint="eastAsia" w:ascii="方正小标宋简体" w:hAnsi="方正小标宋简体" w:eastAsia="方正小标宋简体" w:cs="方正小标宋简体"/>
          <w:b w:val="0"/>
          <w:bCs/>
          <w:color w:val="auto"/>
          <w:sz w:val="44"/>
          <w:szCs w:val="44"/>
          <w:lang w:val="en-US" w:eastAsia="zh-CN"/>
        </w:rPr>
        <w:t>兴国县金融服务中心2023年单位预算</w:t>
      </w:r>
    </w:p>
    <w:p>
      <w:pPr>
        <w:spacing w:line="56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编制说明</w:t>
      </w:r>
    </w:p>
    <w:bookmarkEnd w:id="0"/>
    <w:p>
      <w:pPr>
        <w:spacing w:line="560" w:lineRule="exact"/>
        <w:jc w:val="center"/>
        <w:rPr>
          <w:rFonts w:hint="eastAsia" w:ascii="黑体" w:hAnsi="黑体" w:eastAsia="黑体" w:cs="黑体"/>
          <w:color w:val="auto"/>
          <w:sz w:val="36"/>
          <w:szCs w:val="36"/>
        </w:rPr>
      </w:pPr>
    </w:p>
    <w:p>
      <w:pPr>
        <w:spacing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目  录</w:t>
      </w:r>
    </w:p>
    <w:p>
      <w:pPr>
        <w:spacing w:line="560" w:lineRule="exact"/>
        <w:jc w:val="center"/>
        <w:rPr>
          <w:rFonts w:hint="eastAsia" w:ascii="黑体" w:hAnsi="黑体" w:eastAsia="黑体" w:cs="黑体"/>
          <w:color w:val="auto"/>
          <w:sz w:val="32"/>
          <w:szCs w:val="32"/>
        </w:rPr>
      </w:pPr>
    </w:p>
    <w:p>
      <w:pPr>
        <w:spacing w:line="560" w:lineRule="exact"/>
        <w:ind w:left="641" w:hanging="684" w:hangingChars="213"/>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第一部分 兴国县</w:t>
      </w:r>
      <w:r>
        <w:rPr>
          <w:rFonts w:hint="eastAsia" w:ascii="仿宋" w:hAnsi="仿宋" w:eastAsia="仿宋" w:cs="仿宋"/>
          <w:b/>
          <w:bCs/>
          <w:color w:val="auto"/>
          <w:sz w:val="32"/>
          <w:szCs w:val="32"/>
          <w:lang w:eastAsia="zh-CN"/>
        </w:rPr>
        <w:t>金融服务中心单位</w:t>
      </w:r>
      <w:r>
        <w:rPr>
          <w:rFonts w:hint="eastAsia" w:ascii="仿宋" w:hAnsi="仿宋" w:eastAsia="仿宋" w:cs="仿宋"/>
          <w:b/>
          <w:bCs/>
          <w:color w:val="auto"/>
          <w:sz w:val="32"/>
          <w:szCs w:val="32"/>
        </w:rPr>
        <w:t>概况</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主要职责</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基本情况</w:t>
      </w:r>
    </w:p>
    <w:p>
      <w:pPr>
        <w:spacing w:line="560" w:lineRule="exact"/>
        <w:ind w:left="641" w:hanging="684" w:hangingChars="213"/>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第二部分</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兴国县</w:t>
      </w:r>
      <w:r>
        <w:rPr>
          <w:rFonts w:hint="eastAsia" w:ascii="仿宋" w:hAnsi="仿宋" w:eastAsia="仿宋" w:cs="仿宋"/>
          <w:b/>
          <w:bCs/>
          <w:color w:val="auto"/>
          <w:sz w:val="32"/>
          <w:szCs w:val="32"/>
          <w:lang w:eastAsia="zh-CN"/>
        </w:rPr>
        <w:t>金融服务中心单位</w:t>
      </w:r>
      <w:r>
        <w:rPr>
          <w:rFonts w:hint="eastAsia" w:ascii="仿宋" w:hAnsi="仿宋" w:eastAsia="仿宋" w:cs="仿宋"/>
          <w:b/>
          <w:bCs/>
          <w:color w:val="auto"/>
          <w:sz w:val="32"/>
          <w:szCs w:val="32"/>
        </w:rPr>
        <w:t>预算情况说明</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b/>
          <w:bCs/>
          <w:color w:val="auto"/>
          <w:sz w:val="32"/>
          <w:szCs w:val="32"/>
        </w:rPr>
        <w:t>兴国县</w:t>
      </w:r>
      <w:r>
        <w:rPr>
          <w:rFonts w:hint="eastAsia" w:ascii="仿宋" w:hAnsi="仿宋" w:eastAsia="仿宋" w:cs="仿宋"/>
          <w:b/>
          <w:bCs/>
          <w:color w:val="auto"/>
          <w:sz w:val="32"/>
          <w:szCs w:val="32"/>
          <w:lang w:eastAsia="zh-CN"/>
        </w:rPr>
        <w:t>金融服务中心</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预算收支情况说明</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b/>
          <w:bCs/>
          <w:color w:val="auto"/>
          <w:sz w:val="32"/>
          <w:szCs w:val="32"/>
        </w:rPr>
        <w:t>兴国县</w:t>
      </w:r>
      <w:r>
        <w:rPr>
          <w:rFonts w:hint="eastAsia" w:ascii="仿宋" w:hAnsi="仿宋" w:eastAsia="仿宋" w:cs="仿宋"/>
          <w:b/>
          <w:bCs/>
          <w:color w:val="auto"/>
          <w:sz w:val="32"/>
          <w:szCs w:val="32"/>
          <w:lang w:eastAsia="zh-CN"/>
        </w:rPr>
        <w:t>金融服务中心</w:t>
      </w:r>
      <w:r>
        <w:rPr>
          <w:rFonts w:hint="eastAsia" w:ascii="仿宋" w:hAnsi="仿宋" w:eastAsia="仿宋" w:cs="仿宋"/>
          <w:color w:val="auto"/>
          <w:sz w:val="32"/>
          <w:szCs w:val="32"/>
        </w:rPr>
        <w:t>“三公”经费预算情况说明</w:t>
      </w:r>
    </w:p>
    <w:p>
      <w:pPr>
        <w:spacing w:line="560" w:lineRule="exact"/>
        <w:ind w:left="641" w:hanging="684" w:hangingChars="213"/>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第三部分</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兴国县</w:t>
      </w:r>
      <w:r>
        <w:rPr>
          <w:rFonts w:hint="eastAsia" w:ascii="仿宋" w:hAnsi="仿宋" w:eastAsia="仿宋" w:cs="仿宋"/>
          <w:b/>
          <w:bCs/>
          <w:color w:val="auto"/>
          <w:sz w:val="32"/>
          <w:szCs w:val="32"/>
          <w:lang w:eastAsia="zh-CN"/>
        </w:rPr>
        <w:t>金融服务中心单位</w:t>
      </w:r>
      <w:r>
        <w:rPr>
          <w:rFonts w:hint="eastAsia" w:ascii="仿宋" w:hAnsi="仿宋" w:eastAsia="仿宋" w:cs="仿宋"/>
          <w:b/>
          <w:bCs/>
          <w:color w:val="auto"/>
          <w:sz w:val="32"/>
          <w:szCs w:val="32"/>
        </w:rPr>
        <w:t>预算表</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一、《收支预算总表》</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收入总表》</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支出总表》</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四、《财政拨款收支总表》</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五、《一般公共预算支出表》</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六、《一般公共预算基本支出表》</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七、《一般公共预算“三公”经费支出表》</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八、《政府性基金预算支出表》</w:t>
      </w:r>
    </w:p>
    <w:p>
      <w:pPr>
        <w:spacing w:line="560" w:lineRule="exact"/>
        <w:ind w:left="634" w:leftChars="284" w:hanging="38" w:hangingChars="12"/>
        <w:rPr>
          <w:rFonts w:ascii="仿宋" w:hAnsi="仿宋" w:eastAsia="仿宋" w:cs="仿宋"/>
          <w:color w:val="auto"/>
          <w:sz w:val="32"/>
          <w:szCs w:val="32"/>
        </w:rPr>
      </w:pPr>
      <w:r>
        <w:rPr>
          <w:rFonts w:hint="eastAsia" w:ascii="仿宋" w:hAnsi="仿宋" w:eastAsia="仿宋" w:cs="仿宋"/>
          <w:color w:val="auto"/>
          <w:sz w:val="32"/>
          <w:szCs w:val="32"/>
        </w:rPr>
        <w:t>九、《</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整体支出绩效目标表》</w:t>
      </w:r>
    </w:p>
    <w:p>
      <w:pPr>
        <w:spacing w:line="560" w:lineRule="exact"/>
        <w:ind w:left="10" w:leftChars="5" w:firstLine="620" w:firstLineChars="194"/>
        <w:rPr>
          <w:rFonts w:hint="eastAsia" w:ascii="仿宋" w:hAnsi="仿宋" w:eastAsia="仿宋" w:cs="仿宋"/>
          <w:b/>
          <w:bCs/>
          <w:color w:val="auto"/>
          <w:sz w:val="32"/>
          <w:szCs w:val="32"/>
        </w:rPr>
      </w:pPr>
      <w:r>
        <w:rPr>
          <w:rFonts w:hint="eastAsia" w:ascii="仿宋" w:hAnsi="仿宋" w:eastAsia="仿宋" w:cs="仿宋"/>
          <w:color w:val="auto"/>
          <w:sz w:val="32"/>
          <w:szCs w:val="32"/>
        </w:rPr>
        <w:t>十、《项目支出绩效目标表》</w:t>
      </w:r>
      <w:r>
        <w:rPr>
          <w:rFonts w:hint="eastAsia" w:ascii="仿宋" w:hAnsi="仿宋" w:eastAsia="仿宋" w:cs="仿宋"/>
          <w:color w:val="auto"/>
          <w:sz w:val="32"/>
          <w:szCs w:val="32"/>
        </w:rPr>
        <w:cr/>
      </w:r>
      <w:r>
        <w:rPr>
          <w:rFonts w:hint="eastAsia" w:ascii="仿宋" w:hAnsi="仿宋" w:eastAsia="仿宋" w:cs="仿宋"/>
          <w:b/>
          <w:bCs/>
          <w:color w:val="auto"/>
          <w:sz w:val="32"/>
          <w:szCs w:val="32"/>
        </w:rPr>
        <w:t>第四部分 名词解释</w:t>
      </w:r>
    </w:p>
    <w:p>
      <w:pPr>
        <w:spacing w:line="560" w:lineRule="exact"/>
        <w:jc w:val="center"/>
        <w:rPr>
          <w:rFonts w:hint="eastAsia" w:ascii="仿宋" w:hAnsi="仿宋" w:eastAsia="仿宋" w:cs="仿宋"/>
          <w:b/>
          <w:bCs/>
          <w:color w:val="auto"/>
          <w:sz w:val="32"/>
          <w:szCs w:val="32"/>
        </w:rPr>
      </w:pPr>
    </w:p>
    <w:p>
      <w:pPr>
        <w:spacing w:line="56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兴国县</w:t>
      </w:r>
      <w:r>
        <w:rPr>
          <w:rFonts w:hint="eastAsia" w:ascii="黑体" w:hAnsi="黑体" w:eastAsia="黑体" w:cs="黑体"/>
          <w:b w:val="0"/>
          <w:bCs w:val="0"/>
          <w:color w:val="auto"/>
          <w:sz w:val="32"/>
          <w:szCs w:val="32"/>
          <w:lang w:eastAsia="zh-CN"/>
        </w:rPr>
        <w:t>金融服务中心单位</w:t>
      </w:r>
      <w:r>
        <w:rPr>
          <w:rFonts w:hint="eastAsia" w:ascii="黑体" w:hAnsi="黑体" w:eastAsia="黑体" w:cs="黑体"/>
          <w:b w:val="0"/>
          <w:bCs w:val="0"/>
          <w:color w:val="auto"/>
          <w:sz w:val="32"/>
          <w:szCs w:val="32"/>
        </w:rPr>
        <w:t>概况</w:t>
      </w:r>
    </w:p>
    <w:p>
      <w:pPr>
        <w:spacing w:line="560" w:lineRule="exact"/>
        <w:jc w:val="center"/>
        <w:rPr>
          <w:rFonts w:ascii="仿宋" w:hAnsi="仿宋" w:eastAsia="仿宋" w:cs="仿宋"/>
          <w:b/>
          <w:bCs/>
          <w:color w:val="auto"/>
          <w:sz w:val="32"/>
          <w:szCs w:val="32"/>
        </w:rPr>
      </w:pPr>
    </w:p>
    <w:p>
      <w:pPr>
        <w:spacing w:line="560" w:lineRule="exact"/>
        <w:ind w:left="10" w:leftChars="5"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eastAsia="zh-CN"/>
        </w:rPr>
        <w:t>部门</w:t>
      </w:r>
      <w:r>
        <w:rPr>
          <w:rFonts w:hint="eastAsia" w:ascii="楷体" w:hAnsi="楷体" w:eastAsia="楷体" w:cs="楷体"/>
          <w:b/>
          <w:bCs/>
          <w:color w:val="auto"/>
          <w:sz w:val="32"/>
          <w:szCs w:val="32"/>
        </w:rPr>
        <w:t>主要职责</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ascii="仿宋_GB2312" w:hAnsi="仿宋_GB2312" w:eastAsia="仿宋_GB2312" w:cs="仿宋_GB2312"/>
          <w:i w:val="0"/>
          <w:color w:val="auto"/>
          <w:kern w:val="0"/>
          <w:sz w:val="32"/>
          <w:szCs w:val="32"/>
          <w:u w:val="none"/>
        </w:rPr>
      </w:pPr>
      <w:r>
        <w:rPr>
          <w:rFonts w:ascii="仿宋_GB2312" w:hAnsi="仿宋_GB2312" w:eastAsia="仿宋_GB2312" w:cs="仿宋_GB2312"/>
          <w:i w:val="0"/>
          <w:color w:val="auto"/>
          <w:kern w:val="0"/>
          <w:sz w:val="32"/>
          <w:szCs w:val="32"/>
          <w:u w:val="none"/>
        </w:rPr>
        <w:t>兴国县金融</w:t>
      </w:r>
      <w:r>
        <w:rPr>
          <w:rFonts w:hint="eastAsia" w:ascii="仿宋_GB2312" w:hAnsi="仿宋_GB2312" w:eastAsia="仿宋_GB2312" w:cs="仿宋_GB2312"/>
          <w:i w:val="0"/>
          <w:color w:val="auto"/>
          <w:kern w:val="0"/>
          <w:sz w:val="32"/>
          <w:szCs w:val="32"/>
          <w:u w:val="none"/>
          <w:lang w:eastAsia="zh-CN"/>
        </w:rPr>
        <w:t>服务中心是</w:t>
      </w:r>
      <w:r>
        <w:rPr>
          <w:rFonts w:ascii="仿宋_GB2312" w:hAnsi="仿宋_GB2312" w:eastAsia="仿宋_GB2312" w:cs="仿宋_GB2312"/>
          <w:i w:val="0"/>
          <w:color w:val="auto"/>
          <w:kern w:val="0"/>
          <w:sz w:val="32"/>
          <w:szCs w:val="32"/>
          <w:u w:val="none"/>
        </w:rPr>
        <w:t>县人民政府直属正科级全额拨款事业单位。主要职责是：</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（一）</w:t>
      </w:r>
      <w:r>
        <w:rPr>
          <w:rFonts w:ascii="仿宋_GB2312" w:hAnsi="仿宋_GB2312" w:eastAsia="仿宋_GB2312" w:cs="仿宋_GB2312"/>
          <w:i w:val="0"/>
          <w:color w:val="auto"/>
          <w:kern w:val="0"/>
          <w:sz w:val="32"/>
          <w:szCs w:val="32"/>
          <w:u w:val="none"/>
          <w:shd w:val="clear" w:fill="FFFFFF"/>
        </w:rPr>
        <w:t>拟定我县落实国家金融政策的实施意见，督促驻县金融机构落实好国家、省、市和县委、县政府的决策部署，协调和支持各金融机构创新业务，加大对地方经济和社会发展的支持</w:t>
      </w:r>
      <w:r>
        <w:rPr>
          <w:rFonts w:ascii="仿宋_GB2312" w:hAnsi="仿宋_GB2312" w:eastAsia="仿宋_GB2312" w:cs="仿宋_GB2312"/>
          <w:i w:val="0"/>
          <w:color w:val="auto"/>
          <w:kern w:val="0"/>
          <w:sz w:val="32"/>
          <w:szCs w:val="32"/>
          <w:u w:val="none"/>
          <w:shd w:val="clear" w:fill="FFFFFF"/>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（二）</w:t>
      </w:r>
      <w:r>
        <w:rPr>
          <w:rFonts w:ascii="仿宋_GB2312" w:hAnsi="仿宋_GB2312" w:eastAsia="仿宋_GB2312" w:cs="仿宋_GB2312"/>
          <w:i w:val="0"/>
          <w:color w:val="auto"/>
          <w:kern w:val="0"/>
          <w:sz w:val="32"/>
          <w:szCs w:val="32"/>
          <w:u w:val="none"/>
          <w:shd w:val="clear" w:fill="FFFFFF"/>
        </w:rPr>
        <w:t>研究拟订全县金融发展中长期规划和工作计划；研究分析经济金融形势，提出优化金融环境、改善金融服务、促进我县金融业发展的政策建议</w:t>
      </w:r>
      <w:r>
        <w:rPr>
          <w:rFonts w:ascii="仿宋_GB2312" w:hAnsi="仿宋_GB2312" w:eastAsia="仿宋_GB2312" w:cs="仿宋_GB2312"/>
          <w:i w:val="0"/>
          <w:color w:val="auto"/>
          <w:kern w:val="0"/>
          <w:sz w:val="32"/>
          <w:szCs w:val="32"/>
          <w:u w:val="none"/>
          <w:shd w:val="clear" w:fill="FFFFFF"/>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（三）</w:t>
      </w:r>
      <w:r>
        <w:rPr>
          <w:rFonts w:ascii="仿宋_GB2312" w:hAnsi="仿宋_GB2312" w:eastAsia="仿宋_GB2312" w:cs="仿宋_GB2312"/>
          <w:i w:val="0"/>
          <w:color w:val="auto"/>
          <w:kern w:val="0"/>
          <w:sz w:val="32"/>
          <w:szCs w:val="32"/>
          <w:u w:val="none"/>
          <w:shd w:val="clear" w:fill="FFFFFF"/>
        </w:rPr>
        <w:t>负责全县企业上市工作，指导和推动拟上市公司资产重组及融资；协助做好证券期货机构和上市公司规范发展工作</w:t>
      </w:r>
      <w:r>
        <w:rPr>
          <w:rFonts w:ascii="仿宋_GB2312" w:hAnsi="仿宋_GB2312" w:eastAsia="仿宋_GB2312" w:cs="仿宋_GB2312"/>
          <w:i w:val="0"/>
          <w:color w:val="auto"/>
          <w:kern w:val="0"/>
          <w:sz w:val="32"/>
          <w:szCs w:val="32"/>
          <w:u w:val="none"/>
          <w:shd w:val="clear" w:fill="FFFFFF"/>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（四）</w:t>
      </w:r>
      <w:r>
        <w:rPr>
          <w:rFonts w:ascii="仿宋_GB2312" w:hAnsi="仿宋_GB2312" w:eastAsia="仿宋_GB2312" w:cs="仿宋_GB2312"/>
          <w:i w:val="0"/>
          <w:color w:val="auto"/>
          <w:kern w:val="0"/>
          <w:sz w:val="32"/>
          <w:szCs w:val="32"/>
          <w:u w:val="none"/>
          <w:shd w:val="clear" w:fill="FFFFFF"/>
        </w:rPr>
        <w:t>承担对地方金融机构的相关业务管理工作，参与对地方金融机构及其高管人员的业绩考核。对县属金融企业高管人员的提名、任免提出意见</w:t>
      </w:r>
      <w:r>
        <w:rPr>
          <w:rFonts w:ascii="仿宋_GB2312" w:hAnsi="仿宋_GB2312" w:eastAsia="仿宋_GB2312" w:cs="仿宋_GB2312"/>
          <w:i w:val="0"/>
          <w:color w:val="auto"/>
          <w:kern w:val="0"/>
          <w:sz w:val="32"/>
          <w:szCs w:val="32"/>
          <w:u w:val="none"/>
          <w:shd w:val="clear" w:fill="FFFFFF"/>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（五）指导负责辖区内小额贷款、担保公司日常监管工作；</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（六）助金融监管机构对地方金融机构及金融行业自律组织的监管；负责组织实施县政府对地方金融机构和地方金融中介组织的管理；负</w:t>
      </w:r>
      <w:r>
        <w:rPr>
          <w:rFonts w:ascii="仿宋_GB2312" w:hAnsi="仿宋_GB2312" w:eastAsia="仿宋_GB2312" w:cs="仿宋_GB2312"/>
          <w:i w:val="0"/>
          <w:color w:val="auto"/>
          <w:kern w:val="0"/>
          <w:sz w:val="32"/>
          <w:szCs w:val="32"/>
          <w:u w:val="none"/>
          <w:shd w:val="clear" w:fill="FFFFFF"/>
        </w:rPr>
        <w:t>责与驻县金融机构的联系</w:t>
      </w:r>
      <w:r>
        <w:rPr>
          <w:rFonts w:ascii="仿宋_GB2312" w:hAnsi="仿宋_GB2312" w:eastAsia="仿宋_GB2312" w:cs="仿宋_GB2312"/>
          <w:i w:val="0"/>
          <w:color w:val="auto"/>
          <w:kern w:val="0"/>
          <w:sz w:val="32"/>
          <w:szCs w:val="32"/>
          <w:u w:val="none"/>
          <w:shd w:val="clear" w:fill="FFFFFF"/>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（七）协助推进地方金融机构的政策重组；指导和推进金融市场体系建设；指导和推进农村金融政策和发展；</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（八）配合协助省、市政府金融办对驻县省、市属金融企业进行监管；</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（九）合有关单位整顿和规范金融秩序、查处非法金融机构和非法金融活动，防范和化解金融风险；</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i w:val="0"/>
          <w:color w:val="auto"/>
          <w:kern w:val="0"/>
          <w:sz w:val="32"/>
          <w:szCs w:val="32"/>
          <w:u w:val="none"/>
          <w:shd w:val="clear" w:fill="FFFFFF"/>
          <w:lang w:eastAsia="zh-CN"/>
        </w:rPr>
      </w:pPr>
      <w:r>
        <w:rPr>
          <w:rFonts w:hint="eastAsia" w:ascii="仿宋_GB2312" w:hAnsi="仿宋_GB2312" w:eastAsia="仿宋_GB2312" w:cs="仿宋_GB2312"/>
          <w:i w:val="0"/>
          <w:color w:val="auto"/>
          <w:kern w:val="0"/>
          <w:sz w:val="32"/>
          <w:szCs w:val="32"/>
          <w:u w:val="none"/>
          <w:shd w:val="clear" w:fill="FFFFFF"/>
          <w:lang w:eastAsia="zh-CN"/>
        </w:rPr>
        <w:t>（十）承办县委、县政府交办的其它事项。</w:t>
      </w:r>
    </w:p>
    <w:p>
      <w:pPr>
        <w:spacing w:line="560" w:lineRule="exact"/>
        <w:ind w:left="10" w:leftChars="5"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w:t>
      </w:r>
      <w:r>
        <w:rPr>
          <w:rFonts w:hint="eastAsia" w:ascii="楷体" w:hAnsi="楷体" w:eastAsia="楷体" w:cs="楷体"/>
          <w:b/>
          <w:bCs/>
          <w:color w:val="auto"/>
          <w:sz w:val="32"/>
          <w:szCs w:val="32"/>
          <w:lang w:eastAsia="zh-CN"/>
        </w:rPr>
        <w:t>部门</w:t>
      </w:r>
      <w:r>
        <w:rPr>
          <w:rFonts w:hint="eastAsia" w:ascii="楷体" w:hAnsi="楷体" w:eastAsia="楷体" w:cs="楷体"/>
          <w:b/>
          <w:bCs/>
          <w:color w:val="auto"/>
          <w:sz w:val="32"/>
          <w:szCs w:val="32"/>
        </w:rPr>
        <w:t>基本情况</w:t>
      </w:r>
    </w:p>
    <w:p>
      <w:pPr>
        <w:ind w:firstLine="640" w:firstLineChars="200"/>
        <w:rPr>
          <w:rFonts w:ascii="仿宋" w:hAnsi="仿宋" w:eastAsia="仿宋" w:cs="仿宋"/>
          <w:color w:val="auto"/>
          <w:sz w:val="24"/>
          <w:szCs w:val="24"/>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兴国县</w:t>
      </w:r>
      <w:r>
        <w:rPr>
          <w:rFonts w:hint="eastAsia" w:ascii="仿宋" w:hAnsi="仿宋" w:eastAsia="仿宋"/>
          <w:color w:val="auto"/>
          <w:sz w:val="32"/>
          <w:szCs w:val="32"/>
          <w:lang w:eastAsia="zh-CN"/>
        </w:rPr>
        <w:t>金融服务中心内设处室</w:t>
      </w:r>
      <w:r>
        <w:rPr>
          <w:rFonts w:hint="eastAsia" w:ascii="仿宋" w:hAnsi="仿宋" w:eastAsia="仿宋" w:cs="Times New Roman"/>
          <w:color w:val="auto"/>
          <w:kern w:val="0"/>
          <w:sz w:val="32"/>
          <w:szCs w:val="32"/>
          <w:lang w:val="en-US" w:eastAsia="zh-CN"/>
        </w:rPr>
        <w:t>6</w:t>
      </w:r>
      <w:r>
        <w:rPr>
          <w:rFonts w:ascii="仿宋" w:hAnsi="仿宋" w:eastAsia="仿宋"/>
          <w:color w:val="auto"/>
          <w:sz w:val="32"/>
          <w:szCs w:val="32"/>
        </w:rPr>
        <w:t>个，包括</w:t>
      </w:r>
      <w:r>
        <w:rPr>
          <w:rFonts w:hint="eastAsia" w:ascii="仿宋" w:hAnsi="仿宋" w:eastAsia="仿宋"/>
          <w:color w:val="auto"/>
          <w:sz w:val="32"/>
          <w:szCs w:val="32"/>
        </w:rPr>
        <w:t>：</w:t>
      </w:r>
      <w:r>
        <w:rPr>
          <w:rFonts w:hint="eastAsia" w:ascii="仿宋" w:hAnsi="仿宋" w:eastAsia="仿宋"/>
          <w:color w:val="auto"/>
          <w:sz w:val="32"/>
          <w:szCs w:val="32"/>
          <w:lang w:val="en-US" w:eastAsia="zh-CN"/>
        </w:rPr>
        <w:t>综合股、协调服务股、资本市场股、规划发展股、地方金融股、银行保险股。</w:t>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${page400644146.ds532982397_REP_JX_BAS_AGENCY_INFO_ZYFRS_S_BZRSXJ}</w:instrText>
      </w:r>
      <w:r>
        <w:rPr>
          <w:rFonts w:ascii="仿宋" w:hAnsi="仿宋" w:eastAsia="仿宋"/>
          <w:color w:val="auto"/>
          <w:sz w:val="32"/>
          <w:szCs w:val="32"/>
        </w:rPr>
        <w:fldChar w:fldCharType="separate"/>
      </w:r>
      <w:r>
        <w:rPr>
          <w:rFonts w:ascii="仿宋" w:hAnsi="仿宋" w:eastAsia="仿宋"/>
          <w:color w:val="auto"/>
          <w:sz w:val="32"/>
          <w:szCs w:val="32"/>
        </w:rPr>
        <w:t>编制人数小计</w:t>
      </w:r>
      <w:r>
        <w:rPr>
          <w:rFonts w:hint="eastAsia" w:ascii="仿宋" w:hAnsi="仿宋" w:eastAsia="仿宋" w:cs="Times New Roman"/>
          <w:color w:val="auto"/>
          <w:kern w:val="0"/>
          <w:sz w:val="32"/>
          <w:szCs w:val="32"/>
          <w:lang w:val="en-US" w:eastAsia="zh-CN"/>
        </w:rPr>
        <w:t>28</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t>其中：</w:t>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${page400644146.ds532982397_REP_JX_BAS_AGENCY_INFO_ZYFRS_S_BZRSMX}</w:instrText>
      </w:r>
      <w:r>
        <w:rPr>
          <w:rFonts w:ascii="仿宋" w:hAnsi="仿宋" w:eastAsia="仿宋"/>
          <w:color w:val="auto"/>
          <w:sz w:val="32"/>
          <w:szCs w:val="32"/>
        </w:rPr>
        <w:fldChar w:fldCharType="separate"/>
      </w:r>
      <w:r>
        <w:rPr>
          <w:rFonts w:ascii="仿宋" w:hAnsi="仿宋" w:eastAsia="仿宋"/>
          <w:color w:val="auto"/>
          <w:sz w:val="32"/>
          <w:szCs w:val="32"/>
        </w:rPr>
        <w:t>全部补助事业编制人数</w:t>
      </w:r>
      <w:r>
        <w:rPr>
          <w:rFonts w:hint="eastAsia" w:ascii="仿宋" w:hAnsi="仿宋" w:eastAsia="仿宋" w:cs="Times New Roman"/>
          <w:color w:val="auto"/>
          <w:kern w:val="0"/>
          <w:sz w:val="32"/>
          <w:szCs w:val="32"/>
          <w:lang w:val="en-US" w:eastAsia="zh-CN"/>
        </w:rPr>
        <w:t>28</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${page400644146.ds532982397_REP_JX_BAS_AGENCY_INFO_ZYFRS_S_SYRSXJ}</w:instrText>
      </w:r>
      <w:r>
        <w:rPr>
          <w:rFonts w:ascii="仿宋" w:hAnsi="仿宋" w:eastAsia="仿宋"/>
          <w:color w:val="auto"/>
          <w:sz w:val="32"/>
          <w:szCs w:val="32"/>
        </w:rPr>
        <w:fldChar w:fldCharType="separate"/>
      </w:r>
      <w:r>
        <w:rPr>
          <w:rFonts w:ascii="仿宋" w:hAnsi="仿宋" w:eastAsia="仿宋"/>
          <w:color w:val="auto"/>
          <w:sz w:val="32"/>
          <w:szCs w:val="32"/>
        </w:rPr>
        <w:t>实有人数小计</w:t>
      </w:r>
      <w:r>
        <w:rPr>
          <w:rFonts w:hint="eastAsia" w:ascii="仿宋" w:hAnsi="仿宋" w:eastAsia="仿宋" w:cs="Times New Roman"/>
          <w:color w:val="auto"/>
          <w:kern w:val="0"/>
          <w:sz w:val="32"/>
          <w:szCs w:val="32"/>
          <w:lang w:val="en-US" w:eastAsia="zh-CN"/>
        </w:rPr>
        <w:t>28</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t>其中：</w:t>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${page400644146.ds532982397_REP_JX_BAS_AGENCY_INFO_ZYFRS_S_ZZRSXJ}</w:instrText>
      </w:r>
      <w:r>
        <w:rPr>
          <w:rFonts w:ascii="仿宋" w:hAnsi="仿宋" w:eastAsia="仿宋"/>
          <w:color w:val="auto"/>
          <w:sz w:val="32"/>
          <w:szCs w:val="32"/>
        </w:rPr>
        <w:fldChar w:fldCharType="separate"/>
      </w:r>
      <w:r>
        <w:rPr>
          <w:rFonts w:ascii="仿宋" w:hAnsi="仿宋" w:eastAsia="仿宋"/>
          <w:color w:val="auto"/>
          <w:sz w:val="32"/>
          <w:szCs w:val="32"/>
        </w:rPr>
        <w:t>在职人数小计</w:t>
      </w:r>
      <w:r>
        <w:rPr>
          <w:rFonts w:hint="eastAsia" w:ascii="仿宋" w:hAnsi="仿宋" w:eastAsia="仿宋" w:cs="Times New Roman"/>
          <w:color w:val="auto"/>
          <w:kern w:val="0"/>
          <w:sz w:val="32"/>
          <w:szCs w:val="32"/>
          <w:lang w:val="en-US" w:eastAsia="zh-CN"/>
        </w:rPr>
        <w:t>28</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${page400644146.ds532982397_REP_JX_BAS_AGENCY_INFO_ZYFRS_S_ZZRSMX}</w:instrText>
      </w:r>
      <w:r>
        <w:rPr>
          <w:rFonts w:ascii="仿宋" w:hAnsi="仿宋" w:eastAsia="仿宋"/>
          <w:color w:val="auto"/>
          <w:sz w:val="32"/>
          <w:szCs w:val="32"/>
        </w:rPr>
        <w:fldChar w:fldCharType="separate"/>
      </w:r>
      <w:r>
        <w:rPr>
          <w:rFonts w:ascii="仿宋" w:hAnsi="仿宋" w:eastAsia="仿宋"/>
          <w:color w:val="auto"/>
          <w:sz w:val="32"/>
          <w:szCs w:val="32"/>
        </w:rPr>
        <w:t>全部补助事业在职人数</w:t>
      </w:r>
      <w:r>
        <w:rPr>
          <w:rFonts w:hint="eastAsia" w:ascii="仿宋" w:hAnsi="仿宋" w:eastAsia="仿宋" w:cs="Times New Roman"/>
          <w:color w:val="auto"/>
          <w:kern w:val="0"/>
          <w:sz w:val="32"/>
          <w:szCs w:val="32"/>
          <w:lang w:val="en-US" w:eastAsia="zh-CN"/>
        </w:rPr>
        <w:t>28</w:t>
      </w:r>
      <w:r>
        <w:rPr>
          <w:rFonts w:ascii="仿宋" w:hAnsi="仿宋" w:eastAsia="仿宋"/>
          <w:color w:val="auto"/>
          <w:sz w:val="32"/>
          <w:szCs w:val="32"/>
        </w:rPr>
        <w:t>人。</w:t>
      </w:r>
      <w:r>
        <w:rPr>
          <w:color w:val="auto"/>
        </w:rPr>
        <w:fldChar w:fldCharType="end"/>
      </w:r>
    </w:p>
    <w:p>
      <w:pPr>
        <w:spacing w:line="56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第二部分 兴国县</w:t>
      </w:r>
      <w:r>
        <w:rPr>
          <w:rFonts w:hint="eastAsia" w:ascii="黑体" w:hAnsi="黑体" w:eastAsia="黑体" w:cs="黑体"/>
          <w:b w:val="0"/>
          <w:bCs w:val="0"/>
          <w:color w:val="auto"/>
          <w:sz w:val="32"/>
          <w:szCs w:val="32"/>
          <w:lang w:eastAsia="zh-CN"/>
        </w:rPr>
        <w:t>金融服务中心单位</w:t>
      </w:r>
      <w:r>
        <w:rPr>
          <w:rFonts w:hint="eastAsia" w:ascii="黑体" w:hAnsi="黑体" w:eastAsia="黑体" w:cs="黑体"/>
          <w:b w:val="0"/>
          <w:bCs w:val="0"/>
          <w:color w:val="auto"/>
          <w:sz w:val="32"/>
          <w:szCs w:val="32"/>
        </w:rPr>
        <w:t>预算情况说明</w:t>
      </w:r>
    </w:p>
    <w:p>
      <w:pPr>
        <w:spacing w:line="560" w:lineRule="exact"/>
        <w:jc w:val="both"/>
        <w:rPr>
          <w:rFonts w:ascii="仿宋" w:hAnsi="仿宋" w:eastAsia="仿宋" w:cs="仿宋"/>
          <w:b/>
          <w:bCs/>
          <w:color w:val="auto"/>
          <w:sz w:val="32"/>
          <w:szCs w:val="32"/>
        </w:rPr>
      </w:pPr>
    </w:p>
    <w:p>
      <w:pPr>
        <w:spacing w:line="560" w:lineRule="exact"/>
        <w:ind w:left="10" w:leftChars="5"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val="en-US" w:eastAsia="zh-CN"/>
        </w:rPr>
        <w:t>2023</w:t>
      </w:r>
      <w:r>
        <w:rPr>
          <w:rFonts w:hint="eastAsia" w:ascii="楷体" w:hAnsi="楷体" w:eastAsia="楷体" w:cs="楷体"/>
          <w:b/>
          <w:bCs/>
          <w:color w:val="auto"/>
          <w:sz w:val="32"/>
          <w:szCs w:val="32"/>
        </w:rPr>
        <w:t>年</w:t>
      </w:r>
      <w:r>
        <w:rPr>
          <w:rFonts w:hint="eastAsia" w:ascii="楷体" w:hAnsi="楷体" w:eastAsia="楷体" w:cs="楷体"/>
          <w:b/>
          <w:bCs/>
          <w:color w:val="auto"/>
          <w:sz w:val="32"/>
          <w:szCs w:val="32"/>
          <w:lang w:eastAsia="zh-CN"/>
        </w:rPr>
        <w:t>单位</w:t>
      </w:r>
      <w:r>
        <w:rPr>
          <w:rFonts w:hint="eastAsia" w:ascii="楷体" w:hAnsi="楷体" w:eastAsia="楷体" w:cs="楷体"/>
          <w:b/>
          <w:bCs/>
          <w:color w:val="auto"/>
          <w:sz w:val="32"/>
          <w:szCs w:val="32"/>
        </w:rPr>
        <w:t>预算收支情况说明</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（一）收入预算情况</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w:t>
      </w:r>
      <w:r>
        <w:rPr>
          <w:rFonts w:hint="eastAsia" w:ascii="仿宋" w:hAnsi="仿宋" w:eastAsia="仿宋" w:cs="仿宋"/>
          <w:color w:val="auto"/>
          <w:sz w:val="30"/>
          <w:szCs w:val="30"/>
          <w:lang w:eastAsia="zh-CN"/>
        </w:rPr>
        <w:t>本单位收入</w:t>
      </w:r>
      <w:r>
        <w:rPr>
          <w:rFonts w:hint="eastAsia" w:ascii="仿宋" w:hAnsi="仿宋" w:eastAsia="仿宋" w:cs="仿宋"/>
          <w:color w:val="auto"/>
          <w:sz w:val="30"/>
          <w:szCs w:val="30"/>
        </w:rPr>
        <w:t>预算</w:t>
      </w:r>
      <w:r>
        <w:rPr>
          <w:rFonts w:hint="eastAsia" w:ascii="仿宋" w:hAnsi="仿宋" w:eastAsia="仿宋" w:cs="仿宋"/>
          <w:color w:val="auto"/>
          <w:sz w:val="30"/>
          <w:szCs w:val="30"/>
          <w:lang w:eastAsia="zh-CN"/>
        </w:rPr>
        <w:t>总额</w:t>
      </w:r>
      <w:r>
        <w:rPr>
          <w:rFonts w:hint="eastAsia" w:ascii="仿宋" w:hAnsi="仿宋" w:eastAsia="仿宋" w:cs="仿宋"/>
          <w:color w:val="auto"/>
          <w:sz w:val="32"/>
          <w:szCs w:val="32"/>
          <w:lang w:val="en-US" w:eastAsia="zh-CN"/>
        </w:rPr>
        <w:t>1782.71</w:t>
      </w:r>
      <w:r>
        <w:rPr>
          <w:rFonts w:hint="eastAsia" w:ascii="仿宋" w:hAnsi="仿宋" w:eastAsia="仿宋" w:cs="仿宋"/>
          <w:color w:val="auto"/>
          <w:sz w:val="30"/>
          <w:szCs w:val="30"/>
        </w:rPr>
        <w:t>万元，</w:t>
      </w:r>
      <w:r>
        <w:rPr>
          <w:rFonts w:hint="eastAsia" w:ascii="仿宋" w:hAnsi="仿宋" w:eastAsia="仿宋" w:cs="仿宋"/>
          <w:color w:val="auto"/>
          <w:sz w:val="32"/>
          <w:szCs w:val="32"/>
        </w:rPr>
        <w:t>较上年预算安排增</w:t>
      </w:r>
      <w:r>
        <w:rPr>
          <w:rFonts w:hint="eastAsia" w:ascii="仿宋" w:hAnsi="仿宋" w:eastAsia="仿宋" w:cs="仿宋"/>
          <w:color w:val="auto"/>
          <w:sz w:val="32"/>
          <w:szCs w:val="32"/>
          <w:lang w:val="en-US" w:eastAsia="zh-CN"/>
        </w:rPr>
        <w:t>460.41</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增</w:t>
      </w:r>
      <w:r>
        <w:rPr>
          <w:rFonts w:hint="eastAsia" w:ascii="仿宋" w:hAnsi="仿宋" w:eastAsia="仿宋" w:cs="仿宋"/>
          <w:color w:val="auto"/>
          <w:sz w:val="32"/>
          <w:szCs w:val="32"/>
          <w:lang w:val="en-US" w:eastAsia="zh-CN"/>
        </w:rPr>
        <w:t>34.82%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增减变化主要原因是：机</w:t>
      </w:r>
      <w:r>
        <w:rPr>
          <w:rFonts w:hint="eastAsia" w:ascii="仿宋" w:hAnsi="仿宋" w:eastAsia="仿宋"/>
          <w:color w:val="auto"/>
          <w:sz w:val="32"/>
          <w:szCs w:val="32"/>
          <w:lang w:val="en-US" w:eastAsia="zh-CN"/>
        </w:rPr>
        <w:t>构改革，本单位人员增加，项目资金增加</w:t>
      </w:r>
      <w:r>
        <w:rPr>
          <w:rFonts w:hint="eastAsia" w:ascii="仿宋" w:hAnsi="仿宋" w:eastAsia="仿宋" w:cs="仿宋"/>
          <w:color w:val="auto"/>
          <w:sz w:val="32"/>
          <w:szCs w:val="32"/>
          <w:lang w:eastAsia="zh-CN"/>
        </w:rPr>
        <w:t>。</w:t>
      </w:r>
    </w:p>
    <w:p>
      <w:pPr>
        <w:ind w:firstLine="600" w:firstLineChars="200"/>
        <w:rPr>
          <w:rFonts w:hint="eastAsia" w:ascii="仿宋" w:hAnsi="仿宋" w:eastAsia="仿宋" w:cs="仿宋"/>
          <w:color w:val="auto"/>
          <w:sz w:val="24"/>
          <w:szCs w:val="24"/>
          <w:lang w:eastAsia="zh-CN"/>
        </w:rPr>
      </w:pPr>
      <w:r>
        <w:rPr>
          <w:rFonts w:hint="eastAsia" w:ascii="仿宋" w:hAnsi="仿宋" w:eastAsia="仿宋" w:cs="仿宋"/>
          <w:color w:val="auto"/>
          <w:sz w:val="30"/>
          <w:szCs w:val="30"/>
        </w:rPr>
        <w:t>具体为：</w:t>
      </w:r>
      <w:r>
        <w:rPr>
          <w:rFonts w:hint="eastAsia" w:ascii="仿宋" w:hAnsi="仿宋" w:eastAsia="仿宋" w:cs="仿宋"/>
          <w:color w:val="auto"/>
          <w:sz w:val="30"/>
          <w:szCs w:val="30"/>
          <w:highlight w:val="none"/>
        </w:rPr>
        <w:t>具体为：</w:t>
      </w:r>
      <w:r>
        <w:rPr>
          <w:rFonts w:hint="eastAsia" w:ascii="仿宋" w:hAnsi="仿宋" w:eastAsia="仿宋" w:cs="仿宋"/>
          <w:color w:val="auto"/>
          <w:sz w:val="32"/>
          <w:szCs w:val="32"/>
          <w:highlight w:val="none"/>
        </w:rPr>
        <w:t>一般公共预算收入</w:t>
      </w:r>
      <w:r>
        <w:rPr>
          <w:rFonts w:hint="eastAsia" w:ascii="仿宋" w:hAnsi="仿宋" w:eastAsia="仿宋" w:cs="仿宋"/>
          <w:color w:val="auto"/>
          <w:sz w:val="30"/>
          <w:szCs w:val="30"/>
          <w:highlight w:val="none"/>
          <w:lang w:eastAsia="zh-CN"/>
        </w:rPr>
        <w:t>收入</w:t>
      </w:r>
      <w:r>
        <w:rPr>
          <w:rFonts w:hint="eastAsia" w:ascii="仿宋" w:hAnsi="仿宋" w:eastAsia="仿宋" w:cs="仿宋"/>
          <w:color w:val="auto"/>
          <w:sz w:val="30"/>
          <w:szCs w:val="30"/>
          <w:highlight w:val="none"/>
          <w:lang w:val="en-US" w:eastAsia="zh-CN"/>
        </w:rPr>
        <w:t>1682.71</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2"/>
          <w:szCs w:val="32"/>
        </w:rPr>
        <w:t>占收入预算总额</w:t>
      </w:r>
      <w:r>
        <w:rPr>
          <w:rFonts w:hint="eastAsia" w:ascii="仿宋" w:hAnsi="仿宋" w:eastAsia="仿宋" w:cs="仿宋"/>
          <w:color w:val="auto"/>
          <w:sz w:val="32"/>
          <w:szCs w:val="32"/>
          <w:lang w:val="en-US" w:eastAsia="zh-CN"/>
        </w:rPr>
        <w:t>94.39%，</w:t>
      </w:r>
      <w:r>
        <w:rPr>
          <w:rFonts w:hint="eastAsia" w:ascii="仿宋" w:hAnsi="仿宋" w:eastAsia="仿宋" w:cs="仿宋"/>
          <w:color w:val="auto"/>
          <w:sz w:val="32"/>
          <w:szCs w:val="32"/>
          <w:highlight w:val="none"/>
        </w:rPr>
        <w:t>较上年预算安排</w:t>
      </w:r>
      <w:r>
        <w:rPr>
          <w:rFonts w:hint="eastAsia" w:ascii="仿宋" w:hAnsi="仿宋" w:eastAsia="仿宋" w:cs="仿宋"/>
          <w:color w:val="auto"/>
          <w:sz w:val="32"/>
          <w:szCs w:val="32"/>
          <w:highlight w:val="none"/>
          <w:lang w:eastAsia="zh-CN"/>
        </w:rPr>
        <w:t>增加了</w:t>
      </w:r>
      <w:r>
        <w:rPr>
          <w:rFonts w:hint="eastAsia" w:ascii="仿宋" w:hAnsi="仿宋" w:eastAsia="仿宋" w:cs="仿宋"/>
          <w:color w:val="auto"/>
          <w:sz w:val="32"/>
          <w:szCs w:val="32"/>
          <w:highlight w:val="none"/>
          <w:lang w:val="en-US" w:eastAsia="zh-CN"/>
        </w:rPr>
        <w:t>436.41</w:t>
      </w:r>
      <w:r>
        <w:rPr>
          <w:rFonts w:hint="eastAsia" w:ascii="仿宋" w:hAnsi="仿宋" w:eastAsia="仿宋" w:cs="仿宋"/>
          <w:color w:val="auto"/>
          <w:sz w:val="32"/>
          <w:szCs w:val="32"/>
          <w:highlight w:val="none"/>
          <w:lang w:eastAsia="zh-CN"/>
        </w:rPr>
        <w:t>万元，增加</w:t>
      </w:r>
      <w:r>
        <w:rPr>
          <w:rFonts w:hint="eastAsia" w:ascii="仿宋" w:hAnsi="仿宋" w:eastAsia="仿宋" w:cs="仿宋"/>
          <w:color w:val="auto"/>
          <w:sz w:val="32"/>
          <w:szCs w:val="32"/>
          <w:highlight w:val="none"/>
          <w:lang w:val="en-US" w:eastAsia="zh-CN"/>
        </w:rPr>
        <w:t>35.02%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收入</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占收入预算总额的</w:t>
      </w:r>
      <w:r>
        <w:rPr>
          <w:rFonts w:hint="eastAsia" w:ascii="仿宋" w:hAnsi="仿宋" w:eastAsia="仿宋" w:cs="仿宋"/>
          <w:color w:val="auto"/>
          <w:sz w:val="32"/>
          <w:szCs w:val="32"/>
          <w:lang w:val="en-US" w:eastAsia="zh-CN"/>
        </w:rPr>
        <w:t>5.61%。</w:t>
      </w:r>
    </w:p>
    <w:p>
      <w:pPr>
        <w:rPr>
          <w:rFonts w:hint="eastAsia" w:ascii="仿宋" w:hAnsi="仿宋" w:eastAsia="仿宋" w:cs="仿宋"/>
          <w:color w:val="auto"/>
          <w:sz w:val="24"/>
          <w:szCs w:val="24"/>
          <w:lang w:eastAsia="zh-CN"/>
        </w:rPr>
      </w:pP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（二）支出预算情况</w:t>
      </w:r>
    </w:p>
    <w:p>
      <w:pPr>
        <w:spacing w:line="560" w:lineRule="exact"/>
        <w:ind w:firstLine="640" w:firstLineChars="200"/>
        <w:rPr>
          <w:rFonts w:hint="eastAsia" w:ascii="仿宋" w:hAnsi="仿宋" w:eastAsia="仿宋" w:cs="仿宋"/>
          <w:color w:val="auto"/>
          <w:sz w:val="30"/>
          <w:szCs w:val="30"/>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w:t>
      </w:r>
      <w:r>
        <w:rPr>
          <w:rFonts w:hint="eastAsia" w:ascii="仿宋" w:hAnsi="仿宋" w:eastAsia="仿宋" w:cs="仿宋"/>
          <w:color w:val="auto"/>
          <w:sz w:val="30"/>
          <w:szCs w:val="30"/>
          <w:lang w:eastAsia="zh-CN"/>
        </w:rPr>
        <w:t>本单位</w:t>
      </w:r>
      <w:r>
        <w:rPr>
          <w:rFonts w:hint="eastAsia" w:ascii="仿宋" w:hAnsi="仿宋" w:eastAsia="仿宋" w:cs="仿宋"/>
          <w:color w:val="auto"/>
          <w:sz w:val="30"/>
          <w:szCs w:val="30"/>
        </w:rPr>
        <w:t>支出预算</w:t>
      </w:r>
      <w:r>
        <w:rPr>
          <w:rFonts w:hint="eastAsia" w:ascii="仿宋" w:hAnsi="仿宋" w:eastAsia="仿宋" w:cs="仿宋"/>
          <w:color w:val="auto"/>
          <w:sz w:val="30"/>
          <w:szCs w:val="30"/>
          <w:lang w:eastAsia="zh-CN"/>
        </w:rPr>
        <w:t>总额</w:t>
      </w:r>
      <w:r>
        <w:rPr>
          <w:rFonts w:hint="eastAsia" w:ascii="仿宋" w:hAnsi="仿宋" w:eastAsia="仿宋" w:cs="仿宋"/>
          <w:color w:val="auto"/>
          <w:sz w:val="32"/>
          <w:szCs w:val="32"/>
          <w:lang w:val="en-US" w:eastAsia="zh-CN"/>
        </w:rPr>
        <w:t>1782.71</w:t>
      </w:r>
      <w:r>
        <w:rPr>
          <w:rFonts w:hint="eastAsia" w:ascii="仿宋" w:hAnsi="仿宋" w:eastAsia="仿宋" w:cs="仿宋"/>
          <w:color w:val="auto"/>
          <w:sz w:val="30"/>
          <w:szCs w:val="30"/>
        </w:rPr>
        <w:t>万元，</w:t>
      </w:r>
      <w:r>
        <w:rPr>
          <w:rFonts w:hint="eastAsia" w:ascii="仿宋" w:hAnsi="仿宋" w:eastAsia="仿宋" w:cs="仿宋"/>
          <w:color w:val="auto"/>
          <w:sz w:val="32"/>
          <w:szCs w:val="32"/>
        </w:rPr>
        <w:t>较上年预算安排增</w:t>
      </w:r>
      <w:r>
        <w:rPr>
          <w:rFonts w:hint="eastAsia" w:ascii="仿宋" w:hAnsi="仿宋" w:eastAsia="仿宋" w:cs="仿宋"/>
          <w:color w:val="auto"/>
          <w:sz w:val="32"/>
          <w:szCs w:val="32"/>
          <w:lang w:val="en-US" w:eastAsia="zh-CN"/>
        </w:rPr>
        <w:t>460.41</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增</w:t>
      </w:r>
      <w:r>
        <w:rPr>
          <w:rFonts w:hint="eastAsia" w:ascii="仿宋" w:hAnsi="仿宋" w:eastAsia="仿宋" w:cs="仿宋"/>
          <w:color w:val="auto"/>
          <w:sz w:val="32"/>
          <w:szCs w:val="32"/>
          <w:lang w:val="en-US" w:eastAsia="zh-CN"/>
        </w:rPr>
        <w:t>34.82%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增减变化主要原因是：机</w:t>
      </w:r>
      <w:r>
        <w:rPr>
          <w:rFonts w:hint="eastAsia" w:ascii="仿宋" w:hAnsi="仿宋" w:eastAsia="仿宋"/>
          <w:color w:val="auto"/>
          <w:sz w:val="32"/>
          <w:szCs w:val="32"/>
          <w:lang w:val="en-US" w:eastAsia="zh-CN"/>
        </w:rPr>
        <w:t>构改革，本单位人员增加，项目资金增加</w:t>
      </w:r>
      <w:r>
        <w:rPr>
          <w:rFonts w:hint="eastAsia" w:ascii="仿宋" w:hAnsi="仿宋" w:eastAsia="仿宋" w:cs="仿宋"/>
          <w:color w:val="auto"/>
          <w:sz w:val="32"/>
          <w:szCs w:val="32"/>
          <w:lang w:eastAsia="zh-CN"/>
        </w:rPr>
        <w:t>。</w:t>
      </w:r>
    </w:p>
    <w:p>
      <w:pPr>
        <w:spacing w:line="560" w:lineRule="exact"/>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具体为：</w:t>
      </w:r>
    </w:p>
    <w:p>
      <w:pPr>
        <w:spacing w:line="560" w:lineRule="exact"/>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eastAsia="zh-CN"/>
        </w:rPr>
        <w:t>按支出项目类别及经济分类科目划分：</w:t>
      </w:r>
      <w:r>
        <w:rPr>
          <w:rFonts w:hint="eastAsia" w:ascii="仿宋" w:hAnsi="仿宋" w:eastAsia="仿宋" w:cs="仿宋"/>
          <w:color w:val="auto"/>
          <w:sz w:val="30"/>
          <w:szCs w:val="30"/>
          <w:lang w:eastAsia="zh-CN"/>
        </w:rPr>
        <w:t>基本支出</w:t>
      </w:r>
      <w:r>
        <w:rPr>
          <w:rFonts w:hint="eastAsia" w:ascii="仿宋" w:hAnsi="仿宋" w:eastAsia="仿宋" w:cs="仿宋"/>
          <w:color w:val="auto"/>
          <w:sz w:val="32"/>
          <w:szCs w:val="32"/>
          <w:lang w:val="en-US" w:eastAsia="zh-CN"/>
        </w:rPr>
        <w:t>314.71</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较上年预算安排增</w:t>
      </w:r>
      <w:r>
        <w:rPr>
          <w:rFonts w:hint="eastAsia" w:ascii="仿宋" w:hAnsi="仿宋" w:eastAsia="仿宋" w:cs="仿宋"/>
          <w:color w:val="auto"/>
          <w:sz w:val="32"/>
          <w:szCs w:val="32"/>
          <w:lang w:val="en-US" w:eastAsia="zh-CN"/>
        </w:rPr>
        <w:t>144.16</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占支出预算总额的</w:t>
      </w:r>
      <w:r>
        <w:rPr>
          <w:rFonts w:hint="eastAsia" w:ascii="仿宋" w:hAnsi="仿宋" w:eastAsia="仿宋" w:cs="仿宋"/>
          <w:color w:val="auto"/>
          <w:sz w:val="32"/>
          <w:szCs w:val="32"/>
          <w:lang w:val="en-US" w:eastAsia="zh-CN"/>
        </w:rPr>
        <w:t>17.65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0"/>
          <w:szCs w:val="30"/>
          <w:lang w:eastAsia="zh-CN"/>
        </w:rPr>
        <w:t>其中：</w:t>
      </w:r>
      <w:r>
        <w:rPr>
          <w:rFonts w:hint="eastAsia" w:ascii="仿宋" w:hAnsi="仿宋" w:eastAsia="仿宋" w:cs="仿宋"/>
          <w:color w:val="auto"/>
          <w:sz w:val="32"/>
          <w:szCs w:val="32"/>
        </w:rPr>
        <w:t>工资福利支出</w:t>
      </w:r>
      <w:r>
        <w:rPr>
          <w:rFonts w:hint="eastAsia" w:ascii="仿宋" w:hAnsi="仿宋" w:eastAsia="仿宋" w:cs="仿宋"/>
          <w:color w:val="auto"/>
          <w:sz w:val="32"/>
          <w:szCs w:val="32"/>
          <w:lang w:val="en-US" w:eastAsia="zh-CN"/>
        </w:rPr>
        <w:t>273.83</w:t>
      </w:r>
      <w:r>
        <w:rPr>
          <w:rFonts w:hint="eastAsia" w:ascii="仿宋" w:hAnsi="仿宋" w:eastAsia="仿宋" w:cs="仿宋"/>
          <w:color w:val="auto"/>
          <w:sz w:val="32"/>
          <w:szCs w:val="32"/>
        </w:rPr>
        <w:t>万元、商品和服务支出</w:t>
      </w:r>
      <w:r>
        <w:rPr>
          <w:rFonts w:hint="eastAsia" w:ascii="仿宋" w:hAnsi="仿宋" w:eastAsia="仿宋" w:cs="仿宋"/>
          <w:color w:val="auto"/>
          <w:sz w:val="32"/>
          <w:szCs w:val="32"/>
          <w:lang w:val="en-US" w:eastAsia="zh-CN"/>
        </w:rPr>
        <w:t>34.88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、资本性支出</w:t>
      </w:r>
      <w:r>
        <w:rPr>
          <w:rFonts w:hint="eastAsia" w:ascii="仿宋" w:hAnsi="仿宋" w:eastAsia="仿宋" w:cs="仿宋"/>
          <w:color w:val="auto"/>
          <w:sz w:val="32"/>
          <w:szCs w:val="32"/>
          <w:lang w:val="en-US" w:eastAsia="zh-CN"/>
        </w:rPr>
        <w:t>6万元</w:t>
      </w:r>
      <w:r>
        <w:rPr>
          <w:rFonts w:hint="eastAsia" w:ascii="仿宋" w:hAnsi="仿宋" w:eastAsia="仿宋" w:cs="仿宋"/>
          <w:color w:val="auto"/>
          <w:sz w:val="32"/>
          <w:szCs w:val="32"/>
        </w:rPr>
        <w:t>；</w:t>
      </w:r>
      <w:r>
        <w:rPr>
          <w:rFonts w:hint="eastAsia" w:ascii="仿宋" w:hAnsi="仿宋" w:eastAsia="仿宋" w:cs="仿宋"/>
          <w:color w:val="auto"/>
          <w:sz w:val="30"/>
          <w:szCs w:val="30"/>
          <w:lang w:eastAsia="zh-CN"/>
        </w:rPr>
        <w:t>项目支出</w:t>
      </w:r>
      <w:r>
        <w:rPr>
          <w:rFonts w:hint="eastAsia" w:ascii="仿宋" w:hAnsi="仿宋" w:eastAsia="仿宋" w:cs="仿宋"/>
          <w:color w:val="auto"/>
          <w:sz w:val="32"/>
          <w:szCs w:val="32"/>
          <w:lang w:val="en-US" w:eastAsia="zh-CN"/>
        </w:rPr>
        <w:t>1468</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较上年预算安排增</w:t>
      </w:r>
      <w:r>
        <w:rPr>
          <w:rFonts w:hint="eastAsia" w:ascii="仿宋" w:hAnsi="仿宋" w:eastAsia="仿宋" w:cs="仿宋"/>
          <w:color w:val="auto"/>
          <w:sz w:val="32"/>
          <w:szCs w:val="32"/>
          <w:lang w:val="en-US" w:eastAsia="zh-CN"/>
        </w:rPr>
        <w:t>387</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占支出预算总额的</w:t>
      </w:r>
      <w:r>
        <w:rPr>
          <w:rFonts w:hint="eastAsia" w:ascii="仿宋" w:hAnsi="仿宋" w:eastAsia="仿宋" w:cs="仿宋"/>
          <w:color w:val="auto"/>
          <w:sz w:val="32"/>
          <w:szCs w:val="32"/>
          <w:lang w:val="en-US" w:eastAsia="zh-CN"/>
        </w:rPr>
        <w:t>82.35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0"/>
          <w:szCs w:val="30"/>
          <w:lang w:eastAsia="zh-CN"/>
        </w:rPr>
        <w:t>其中：商品和服务支出</w:t>
      </w:r>
      <w:r>
        <w:rPr>
          <w:rFonts w:hint="eastAsia" w:ascii="仿宋" w:hAnsi="仿宋" w:eastAsia="仿宋" w:cs="仿宋"/>
          <w:color w:val="auto"/>
          <w:sz w:val="30"/>
          <w:szCs w:val="30"/>
          <w:lang w:val="en-US" w:eastAsia="zh-CN"/>
        </w:rPr>
        <w:t>52万元、其他支出1416万元.</w:t>
      </w:r>
    </w:p>
    <w:p>
      <w:pPr>
        <w:spacing w:line="560" w:lineRule="exact"/>
        <w:ind w:firstLine="602" w:firstLineChars="200"/>
        <w:rPr>
          <w:rFonts w:hint="eastAsia" w:ascii="仿宋" w:hAnsi="仿宋" w:eastAsia="仿宋" w:cs="仿宋"/>
          <w:color w:val="auto"/>
          <w:sz w:val="24"/>
          <w:szCs w:val="24"/>
          <w:lang w:eastAsia="zh-CN"/>
        </w:rPr>
      </w:pPr>
      <w:r>
        <w:rPr>
          <w:rFonts w:hint="eastAsia" w:ascii="仿宋" w:hAnsi="仿宋" w:eastAsia="仿宋" w:cs="仿宋"/>
          <w:b/>
          <w:bCs/>
          <w:color w:val="auto"/>
          <w:sz w:val="30"/>
          <w:szCs w:val="30"/>
          <w:lang w:eastAsia="zh-CN"/>
        </w:rPr>
        <w:t>按支出功能分类科目划分：</w:t>
      </w:r>
      <w:r>
        <w:rPr>
          <w:rFonts w:hint="eastAsia" w:ascii="宋体" w:hAnsi="宋体" w:eastAsia="仿宋_GB2312" w:cs="仿宋_GB2312"/>
          <w:color w:val="auto"/>
          <w:sz w:val="30"/>
          <w:szCs w:val="30"/>
        </w:rPr>
        <w:t>社会保障和就业</w:t>
      </w:r>
      <w:r>
        <w:rPr>
          <w:rFonts w:hint="eastAsia" w:ascii="宋体" w:hAnsi="宋体" w:eastAsia="仿宋_GB2312" w:cs="仿宋_GB2312"/>
          <w:color w:val="auto"/>
          <w:sz w:val="30"/>
          <w:szCs w:val="30"/>
          <w:lang w:val="en-US" w:eastAsia="zh-CN"/>
        </w:rPr>
        <w:t>37.73</w:t>
      </w:r>
      <w:r>
        <w:rPr>
          <w:rFonts w:hint="eastAsia" w:ascii="宋体" w:hAnsi="宋体" w:eastAsia="仿宋_GB2312" w:cs="仿宋_GB2312"/>
          <w:color w:val="auto"/>
          <w:sz w:val="30"/>
          <w:szCs w:val="30"/>
        </w:rPr>
        <w:t>万元，占支出预算总额的</w:t>
      </w:r>
      <w:r>
        <w:rPr>
          <w:rFonts w:hint="eastAsia" w:ascii="宋体" w:hAnsi="宋体" w:eastAsia="仿宋_GB2312" w:cs="仿宋_GB2312"/>
          <w:color w:val="auto"/>
          <w:sz w:val="30"/>
          <w:szCs w:val="30"/>
          <w:lang w:val="en-US" w:eastAsia="zh-CN"/>
        </w:rPr>
        <w:t>2.12</w:t>
      </w:r>
      <w:r>
        <w:rPr>
          <w:rFonts w:hint="eastAsia" w:ascii="宋体" w:hAnsi="宋体" w:eastAsia="仿宋_GB2312" w:cs="仿宋_GB2312"/>
          <w:color w:val="auto"/>
          <w:sz w:val="30"/>
          <w:szCs w:val="30"/>
        </w:rPr>
        <w:t>%</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highlight w:val="none"/>
        </w:rPr>
        <w:t>较上年预算安排</w:t>
      </w:r>
      <w:r>
        <w:rPr>
          <w:rFonts w:hint="eastAsia" w:ascii="仿宋" w:hAnsi="仿宋" w:eastAsia="仿宋" w:cs="仿宋"/>
          <w:color w:val="auto"/>
          <w:sz w:val="32"/>
          <w:szCs w:val="32"/>
          <w:highlight w:val="none"/>
          <w:lang w:eastAsia="zh-CN"/>
        </w:rPr>
        <w:t>增</w:t>
      </w:r>
      <w:r>
        <w:rPr>
          <w:rFonts w:hint="eastAsia" w:ascii="仿宋" w:hAnsi="仿宋" w:eastAsia="仿宋" w:cs="仿宋"/>
          <w:color w:val="auto"/>
          <w:sz w:val="32"/>
          <w:szCs w:val="32"/>
          <w:highlight w:val="none"/>
          <w:lang w:val="en-US" w:eastAsia="zh-CN"/>
        </w:rPr>
        <w:t>23.15</w:t>
      </w:r>
      <w:r>
        <w:rPr>
          <w:rFonts w:hint="eastAsia" w:ascii="仿宋" w:hAnsi="仿宋" w:eastAsia="仿宋" w:cs="仿宋"/>
          <w:color w:val="auto"/>
          <w:sz w:val="32"/>
          <w:szCs w:val="32"/>
          <w:highlight w:val="none"/>
          <w:lang w:eastAsia="zh-CN"/>
        </w:rPr>
        <w:t>万元，卫生健康支出</w:t>
      </w:r>
      <w:r>
        <w:rPr>
          <w:rFonts w:hint="eastAsia" w:ascii="仿宋" w:hAnsi="仿宋" w:eastAsia="仿宋" w:cs="仿宋"/>
          <w:color w:val="auto"/>
          <w:sz w:val="32"/>
          <w:szCs w:val="32"/>
          <w:highlight w:val="none"/>
          <w:lang w:val="en-US" w:eastAsia="zh-CN"/>
        </w:rPr>
        <w:t>23.65万元，</w:t>
      </w:r>
      <w:r>
        <w:rPr>
          <w:rFonts w:hint="eastAsia" w:ascii="宋体" w:hAnsi="宋体" w:eastAsia="仿宋_GB2312" w:cs="仿宋_GB2312"/>
          <w:color w:val="auto"/>
          <w:sz w:val="30"/>
          <w:szCs w:val="30"/>
        </w:rPr>
        <w:t>占支出预算总额的</w:t>
      </w:r>
      <w:r>
        <w:rPr>
          <w:rFonts w:hint="eastAsia" w:ascii="宋体" w:hAnsi="宋体" w:eastAsia="仿宋_GB2312" w:cs="仿宋_GB2312"/>
          <w:color w:val="auto"/>
          <w:sz w:val="30"/>
          <w:szCs w:val="30"/>
          <w:lang w:val="en-US" w:eastAsia="zh-CN"/>
        </w:rPr>
        <w:t>1.33</w:t>
      </w:r>
      <w:r>
        <w:rPr>
          <w:rFonts w:hint="eastAsia" w:ascii="宋体" w:hAnsi="宋体" w:eastAsia="仿宋_GB2312" w:cs="仿宋_GB2312"/>
          <w:color w:val="auto"/>
          <w:sz w:val="30"/>
          <w:szCs w:val="30"/>
        </w:rPr>
        <w:t>%</w:t>
      </w:r>
      <w:r>
        <w:rPr>
          <w:rFonts w:hint="eastAsia" w:ascii="宋体" w:hAnsi="宋体" w:eastAsia="仿宋_GB2312" w:cs="仿宋_GB2312"/>
          <w:color w:val="auto"/>
          <w:sz w:val="30"/>
          <w:szCs w:val="30"/>
          <w:lang w:eastAsia="zh-CN"/>
        </w:rPr>
        <w:t>，</w:t>
      </w:r>
      <w:r>
        <w:rPr>
          <w:rFonts w:hint="eastAsia" w:ascii="仿宋" w:hAnsi="仿宋" w:eastAsia="仿宋" w:cs="仿宋"/>
          <w:color w:val="auto"/>
          <w:sz w:val="32"/>
          <w:szCs w:val="32"/>
          <w:highlight w:val="none"/>
          <w:lang w:val="en-US" w:eastAsia="zh-CN"/>
        </w:rPr>
        <w:t>金融支出1688.27万元，</w:t>
      </w:r>
      <w:r>
        <w:rPr>
          <w:rFonts w:hint="eastAsia" w:ascii="宋体" w:hAnsi="宋体" w:eastAsia="仿宋_GB2312" w:cs="仿宋_GB2312"/>
          <w:color w:val="auto"/>
          <w:sz w:val="30"/>
          <w:szCs w:val="30"/>
        </w:rPr>
        <w:t>占支出预算总额的</w:t>
      </w:r>
      <w:r>
        <w:rPr>
          <w:rFonts w:hint="eastAsia" w:ascii="宋体" w:hAnsi="宋体" w:eastAsia="仿宋_GB2312" w:cs="仿宋_GB2312"/>
          <w:color w:val="auto"/>
          <w:sz w:val="30"/>
          <w:szCs w:val="30"/>
          <w:lang w:val="en-US" w:eastAsia="zh-CN"/>
        </w:rPr>
        <w:t>94.70</w:t>
      </w:r>
      <w:r>
        <w:rPr>
          <w:rFonts w:hint="eastAsia" w:ascii="宋体" w:hAnsi="宋体" w:eastAsia="仿宋_GB2312" w:cs="仿宋_GB2312"/>
          <w:color w:val="auto"/>
          <w:sz w:val="30"/>
          <w:szCs w:val="30"/>
        </w:rPr>
        <w:t>%</w:t>
      </w:r>
      <w:r>
        <w:rPr>
          <w:rFonts w:hint="eastAsia" w:ascii="宋体" w:hAnsi="宋体" w:eastAsia="仿宋_GB2312" w:cs="仿宋_GB2312"/>
          <w:color w:val="auto"/>
          <w:sz w:val="30"/>
          <w:szCs w:val="30"/>
          <w:lang w:eastAsia="zh-CN"/>
        </w:rPr>
        <w:t>，</w:t>
      </w:r>
      <w:r>
        <w:rPr>
          <w:rFonts w:hint="eastAsia" w:ascii="仿宋" w:hAnsi="仿宋" w:eastAsia="仿宋" w:cs="仿宋"/>
          <w:color w:val="auto"/>
          <w:sz w:val="32"/>
          <w:szCs w:val="32"/>
          <w:highlight w:val="none"/>
          <w:lang w:val="en-US" w:eastAsia="zh-CN"/>
        </w:rPr>
        <w:t>住房保障支出33.06万元，</w:t>
      </w:r>
      <w:r>
        <w:rPr>
          <w:rFonts w:hint="eastAsia" w:ascii="宋体" w:hAnsi="宋体" w:eastAsia="仿宋_GB2312" w:cs="仿宋_GB2312"/>
          <w:color w:val="auto"/>
          <w:sz w:val="30"/>
          <w:szCs w:val="30"/>
        </w:rPr>
        <w:t>占支出预算总额的</w:t>
      </w:r>
      <w:r>
        <w:rPr>
          <w:rFonts w:hint="eastAsia" w:ascii="宋体" w:hAnsi="宋体" w:eastAsia="仿宋_GB2312" w:cs="仿宋_GB2312"/>
          <w:color w:val="auto"/>
          <w:sz w:val="30"/>
          <w:szCs w:val="30"/>
          <w:lang w:val="en-US" w:eastAsia="zh-CN"/>
        </w:rPr>
        <w:t>1.85</w:t>
      </w:r>
      <w:r>
        <w:rPr>
          <w:rFonts w:hint="eastAsia" w:ascii="宋体" w:hAnsi="宋体" w:eastAsia="仿宋_GB2312" w:cs="仿宋_GB2312"/>
          <w:color w:val="auto"/>
          <w:sz w:val="30"/>
          <w:szCs w:val="30"/>
        </w:rPr>
        <w:t>%</w:t>
      </w:r>
      <w:r>
        <w:rPr>
          <w:rFonts w:hint="eastAsia" w:ascii="仿宋" w:hAnsi="仿宋" w:eastAsia="仿宋" w:cs="仿宋"/>
          <w:color w:val="auto"/>
          <w:sz w:val="32"/>
          <w:szCs w:val="32"/>
          <w:highlight w:val="none"/>
          <w:lang w:val="en-US" w:eastAsia="zh-CN"/>
        </w:rPr>
        <w:t>。</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（三）财政拨款支出情况</w:t>
      </w:r>
    </w:p>
    <w:p>
      <w:pPr>
        <w:spacing w:line="560" w:lineRule="exact"/>
        <w:ind w:firstLine="640" w:firstLineChars="200"/>
        <w:rPr>
          <w:rFonts w:hint="eastAsia" w:ascii="仿宋" w:hAnsi="仿宋" w:eastAsia="仿宋" w:cs="仿宋"/>
          <w:color w:val="auto"/>
          <w:sz w:val="30"/>
          <w:szCs w:val="30"/>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w:t>
      </w:r>
      <w:r>
        <w:rPr>
          <w:rFonts w:hint="eastAsia" w:ascii="仿宋" w:hAnsi="仿宋" w:eastAsia="仿宋" w:cs="仿宋"/>
          <w:color w:val="auto"/>
          <w:sz w:val="30"/>
          <w:szCs w:val="30"/>
          <w:lang w:eastAsia="zh-CN"/>
        </w:rPr>
        <w:t>本单位</w:t>
      </w:r>
      <w:r>
        <w:rPr>
          <w:rFonts w:hint="eastAsia" w:ascii="仿宋" w:hAnsi="仿宋" w:eastAsia="仿宋" w:cs="仿宋"/>
          <w:color w:val="auto"/>
          <w:sz w:val="30"/>
          <w:szCs w:val="30"/>
        </w:rPr>
        <w:t>财政拨款（补助）支出预算</w:t>
      </w:r>
      <w:r>
        <w:rPr>
          <w:rFonts w:hint="eastAsia" w:ascii="仿宋" w:hAnsi="仿宋" w:eastAsia="仿宋" w:cs="仿宋"/>
          <w:color w:val="auto"/>
          <w:sz w:val="32"/>
          <w:szCs w:val="32"/>
          <w:lang w:val="en-US" w:eastAsia="zh-CN"/>
        </w:rPr>
        <w:t>1682.71</w:t>
      </w:r>
      <w:r>
        <w:rPr>
          <w:rFonts w:hint="eastAsia" w:ascii="仿宋" w:hAnsi="仿宋" w:eastAsia="仿宋" w:cs="仿宋"/>
          <w:color w:val="auto"/>
          <w:sz w:val="30"/>
          <w:szCs w:val="30"/>
        </w:rPr>
        <w:t>万元，占</w:t>
      </w:r>
      <w:r>
        <w:rPr>
          <w:rFonts w:hint="eastAsia" w:ascii="仿宋" w:hAnsi="仿宋" w:eastAsia="仿宋" w:cs="仿宋"/>
          <w:color w:val="auto"/>
          <w:sz w:val="30"/>
          <w:szCs w:val="30"/>
          <w:lang w:eastAsia="zh-CN"/>
        </w:rPr>
        <w:t>本年</w:t>
      </w:r>
      <w:r>
        <w:rPr>
          <w:rFonts w:hint="eastAsia" w:ascii="仿宋" w:hAnsi="仿宋" w:eastAsia="仿宋" w:cs="仿宋"/>
          <w:color w:val="auto"/>
          <w:sz w:val="30"/>
          <w:szCs w:val="30"/>
        </w:rPr>
        <w:t>支出预算额的</w:t>
      </w:r>
      <w:r>
        <w:rPr>
          <w:rFonts w:hint="eastAsia" w:ascii="仿宋" w:hAnsi="仿宋" w:eastAsia="仿宋" w:cs="仿宋"/>
          <w:color w:val="auto"/>
          <w:sz w:val="32"/>
          <w:szCs w:val="32"/>
          <w:lang w:val="en-US" w:eastAsia="zh-CN"/>
        </w:rPr>
        <w:t>94.39</w:t>
      </w:r>
      <w:r>
        <w:rPr>
          <w:rFonts w:hint="eastAsia" w:ascii="仿宋" w:hAnsi="仿宋" w:eastAsia="仿宋" w:cs="仿宋"/>
          <w:color w:val="auto"/>
          <w:sz w:val="30"/>
          <w:szCs w:val="30"/>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较上年预算安排增</w:t>
      </w:r>
      <w:r>
        <w:rPr>
          <w:rFonts w:hint="eastAsia" w:ascii="仿宋" w:hAnsi="仿宋" w:eastAsia="仿宋" w:cs="仿宋"/>
          <w:color w:val="auto"/>
          <w:sz w:val="32"/>
          <w:szCs w:val="32"/>
          <w:lang w:val="en-US" w:eastAsia="zh-CN"/>
        </w:rPr>
        <w:t>436.41</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增</w:t>
      </w:r>
      <w:r>
        <w:rPr>
          <w:rFonts w:hint="eastAsia" w:ascii="仿宋" w:hAnsi="仿宋" w:eastAsia="仿宋" w:cs="仿宋"/>
          <w:color w:val="auto"/>
          <w:sz w:val="32"/>
          <w:szCs w:val="32"/>
          <w:lang w:val="en-US" w:eastAsia="zh-CN"/>
        </w:rPr>
        <w:t>35.02%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增减变化主要原因是：机</w:t>
      </w:r>
      <w:r>
        <w:rPr>
          <w:rFonts w:hint="eastAsia" w:ascii="仿宋" w:hAnsi="仿宋" w:eastAsia="仿宋"/>
          <w:color w:val="auto"/>
          <w:sz w:val="32"/>
          <w:szCs w:val="32"/>
          <w:lang w:val="en-US" w:eastAsia="zh-CN"/>
        </w:rPr>
        <w:t>构改革，本单位人员增加，项目资金增加</w:t>
      </w:r>
      <w:r>
        <w:rPr>
          <w:rFonts w:hint="eastAsia" w:ascii="仿宋" w:hAnsi="仿宋" w:eastAsia="仿宋" w:cs="仿宋"/>
          <w:color w:val="auto"/>
          <w:sz w:val="32"/>
          <w:szCs w:val="32"/>
          <w:lang w:eastAsia="zh-CN"/>
        </w:rPr>
        <w:t>。</w:t>
      </w:r>
    </w:p>
    <w:p>
      <w:pPr>
        <w:pStyle w:val="2"/>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具体为：</w:t>
      </w:r>
    </w:p>
    <w:p>
      <w:pPr>
        <w:ind w:firstLine="60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30"/>
          <w:szCs w:val="30"/>
          <w:lang w:eastAsia="zh-CN"/>
        </w:rPr>
        <w:t>按支出经济分类科目划分：基本支出</w:t>
      </w:r>
      <w:r>
        <w:rPr>
          <w:rFonts w:hint="eastAsia" w:ascii="仿宋" w:hAnsi="仿宋" w:eastAsia="仿宋" w:cs="仿宋"/>
          <w:color w:val="auto"/>
          <w:sz w:val="32"/>
          <w:szCs w:val="32"/>
          <w:lang w:val="en-US" w:eastAsia="zh-CN"/>
        </w:rPr>
        <w:t>314.71</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较上年预算安排增</w:t>
      </w:r>
      <w:r>
        <w:rPr>
          <w:rFonts w:hint="eastAsia" w:ascii="仿宋" w:hAnsi="仿宋" w:eastAsia="仿宋" w:cs="仿宋"/>
          <w:color w:val="auto"/>
          <w:sz w:val="32"/>
          <w:szCs w:val="32"/>
          <w:lang w:val="en-US" w:eastAsia="zh-CN"/>
        </w:rPr>
        <w:t>144.16</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占支出预算总额的</w:t>
      </w:r>
      <w:r>
        <w:rPr>
          <w:rFonts w:hint="eastAsia" w:ascii="仿宋" w:hAnsi="仿宋" w:eastAsia="仿宋" w:cs="仿宋"/>
          <w:color w:val="auto"/>
          <w:sz w:val="32"/>
          <w:szCs w:val="32"/>
          <w:lang w:val="en-US" w:eastAsia="zh-CN"/>
        </w:rPr>
        <w:t>17.65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0"/>
          <w:szCs w:val="30"/>
          <w:lang w:eastAsia="zh-CN"/>
        </w:rPr>
        <w:t>其中：</w:t>
      </w:r>
      <w:r>
        <w:rPr>
          <w:rFonts w:hint="eastAsia" w:ascii="仿宋" w:hAnsi="仿宋" w:eastAsia="仿宋" w:cs="仿宋"/>
          <w:color w:val="auto"/>
          <w:sz w:val="32"/>
          <w:szCs w:val="32"/>
        </w:rPr>
        <w:t>工资福利支出</w:t>
      </w:r>
      <w:r>
        <w:rPr>
          <w:rFonts w:hint="eastAsia" w:ascii="仿宋" w:hAnsi="仿宋" w:eastAsia="仿宋" w:cs="仿宋"/>
          <w:color w:val="auto"/>
          <w:sz w:val="32"/>
          <w:szCs w:val="32"/>
          <w:lang w:val="en-US" w:eastAsia="zh-CN"/>
        </w:rPr>
        <w:t>273.83</w:t>
      </w:r>
      <w:r>
        <w:rPr>
          <w:rFonts w:hint="eastAsia" w:ascii="仿宋" w:hAnsi="仿宋" w:eastAsia="仿宋" w:cs="仿宋"/>
          <w:color w:val="auto"/>
          <w:sz w:val="32"/>
          <w:szCs w:val="32"/>
        </w:rPr>
        <w:t>万元、商品和服务支出</w:t>
      </w:r>
      <w:r>
        <w:rPr>
          <w:rFonts w:hint="eastAsia" w:ascii="仿宋" w:hAnsi="仿宋" w:eastAsia="仿宋" w:cs="仿宋"/>
          <w:color w:val="auto"/>
          <w:sz w:val="32"/>
          <w:szCs w:val="32"/>
          <w:lang w:val="en-US" w:eastAsia="zh-CN"/>
        </w:rPr>
        <w:t>34.88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、资本性支出</w:t>
      </w:r>
      <w:r>
        <w:rPr>
          <w:rFonts w:hint="eastAsia" w:ascii="仿宋" w:hAnsi="仿宋" w:eastAsia="仿宋" w:cs="仿宋"/>
          <w:color w:val="auto"/>
          <w:sz w:val="32"/>
          <w:szCs w:val="32"/>
          <w:lang w:val="en-US" w:eastAsia="zh-CN"/>
        </w:rPr>
        <w:t>6万元；</w:t>
      </w:r>
      <w:r>
        <w:rPr>
          <w:rFonts w:hint="eastAsia" w:ascii="仿宋" w:hAnsi="仿宋" w:eastAsia="仿宋" w:cs="仿宋"/>
          <w:color w:val="auto"/>
          <w:sz w:val="30"/>
          <w:szCs w:val="30"/>
          <w:lang w:eastAsia="zh-CN"/>
        </w:rPr>
        <w:t>项目支出</w:t>
      </w:r>
      <w:r>
        <w:rPr>
          <w:rFonts w:hint="eastAsia" w:ascii="仿宋" w:hAnsi="仿宋" w:eastAsia="仿宋" w:cs="仿宋"/>
          <w:color w:val="auto"/>
          <w:sz w:val="32"/>
          <w:szCs w:val="32"/>
          <w:lang w:val="en-US" w:eastAsia="zh-CN"/>
        </w:rPr>
        <w:t>1368</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较上年预算安排增</w:t>
      </w:r>
      <w:r>
        <w:rPr>
          <w:rFonts w:hint="eastAsia" w:ascii="仿宋" w:hAnsi="仿宋" w:eastAsia="仿宋" w:cs="仿宋"/>
          <w:color w:val="auto"/>
          <w:sz w:val="32"/>
          <w:szCs w:val="32"/>
          <w:lang w:val="en-US" w:eastAsia="zh-CN"/>
        </w:rPr>
        <w:t>356.26</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占支出预算总额的</w:t>
      </w:r>
      <w:r>
        <w:rPr>
          <w:rFonts w:hint="eastAsia" w:ascii="仿宋" w:hAnsi="仿宋" w:eastAsia="仿宋" w:cs="仿宋"/>
          <w:color w:val="auto"/>
          <w:sz w:val="32"/>
          <w:szCs w:val="32"/>
          <w:lang w:val="en-US" w:eastAsia="zh-CN"/>
        </w:rPr>
        <w:t>76.74</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0"/>
          <w:szCs w:val="30"/>
          <w:lang w:eastAsia="zh-CN"/>
        </w:rPr>
        <w:t>其中：</w:t>
      </w:r>
      <w:r>
        <w:rPr>
          <w:rFonts w:hint="eastAsia" w:ascii="仿宋" w:hAnsi="仿宋" w:eastAsia="仿宋" w:cs="仿宋"/>
          <w:color w:val="auto"/>
          <w:sz w:val="32"/>
          <w:szCs w:val="32"/>
        </w:rPr>
        <w:t>商品和服务支出</w:t>
      </w:r>
      <w:r>
        <w:rPr>
          <w:rFonts w:hint="eastAsia" w:ascii="仿宋" w:hAnsi="仿宋" w:eastAsia="仿宋" w:cs="仿宋"/>
          <w:color w:val="auto"/>
          <w:sz w:val="32"/>
          <w:szCs w:val="32"/>
          <w:lang w:val="en-US" w:eastAsia="zh-CN"/>
        </w:rPr>
        <w:t>52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，其他相关支出</w:t>
      </w:r>
      <w:r>
        <w:rPr>
          <w:rFonts w:hint="eastAsia" w:ascii="仿宋" w:hAnsi="仿宋" w:eastAsia="仿宋" w:cs="仿宋"/>
          <w:color w:val="auto"/>
          <w:sz w:val="32"/>
          <w:szCs w:val="32"/>
          <w:lang w:val="en-US" w:eastAsia="zh-CN"/>
        </w:rPr>
        <w:t>1316万元。</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（四）政府性基金情况</w:t>
      </w:r>
    </w:p>
    <w:p>
      <w:pPr>
        <w:spacing w:line="560" w:lineRule="exact"/>
        <w:ind w:firstLine="640" w:firstLineChars="200"/>
        <w:rPr>
          <w:rFonts w:hint="eastAsia" w:ascii="仿宋" w:hAnsi="仿宋" w:eastAsia="仿宋" w:cs="仿宋"/>
          <w:color w:val="auto"/>
          <w:sz w:val="24"/>
          <w:szCs w:val="24"/>
        </w:rPr>
      </w:pPr>
      <w:r>
        <w:rPr>
          <w:rFonts w:hint="eastAsia" w:ascii="仿宋" w:hAnsi="仿宋" w:eastAsia="仿宋" w:cs="仿宋"/>
          <w:color w:val="auto"/>
          <w:sz w:val="32"/>
          <w:szCs w:val="32"/>
        </w:rPr>
        <w:t>无政府性基金预算拨款安排的支出。</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（五）机关运行经费等重要事项的说明</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机关运行费预算</w:t>
      </w:r>
      <w:r>
        <w:rPr>
          <w:rFonts w:hint="eastAsia" w:ascii="仿宋" w:hAnsi="仿宋" w:eastAsia="仿宋" w:cs="仿宋"/>
          <w:color w:val="auto"/>
          <w:sz w:val="32"/>
          <w:szCs w:val="32"/>
          <w:u w:val="single"/>
          <w:lang w:val="en-US" w:eastAsia="zh-CN"/>
        </w:rPr>
        <w:t>52</w:t>
      </w:r>
      <w:r>
        <w:rPr>
          <w:rFonts w:hint="eastAsia" w:ascii="仿宋" w:hAnsi="仿宋" w:eastAsia="仿宋" w:cs="仿宋"/>
          <w:color w:val="auto"/>
          <w:sz w:val="32"/>
          <w:szCs w:val="32"/>
        </w:rPr>
        <w:t>万元，比上一年度预算增加</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73.33</w:t>
      </w:r>
      <w:r>
        <w:rPr>
          <w:rFonts w:hint="eastAsia" w:ascii="仿宋" w:hAnsi="仿宋" w:eastAsia="仿宋" w:cs="仿宋"/>
          <w:color w:val="auto"/>
          <w:sz w:val="32"/>
          <w:szCs w:val="32"/>
        </w:rPr>
        <w:t>％。</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按照《地方预决算公开操作规程》明确的口径，机关运行费指各</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（六）政府采购情况</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所属各单位政府采购总额</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万元，其中：政府采购货物预算</w:t>
      </w:r>
      <w:r>
        <w:rPr>
          <w:rFonts w:hint="eastAsia" w:ascii="仿宋" w:hAnsi="仿宋" w:eastAsia="仿宋" w:cs="仿宋"/>
          <w:color w:val="auto"/>
          <w:sz w:val="32"/>
          <w:szCs w:val="32"/>
          <w:u w:val="single"/>
          <w:lang w:val="en-US" w:eastAsia="zh-CN"/>
        </w:rPr>
        <w:t>6</w:t>
      </w:r>
      <w:r>
        <w:rPr>
          <w:rFonts w:hint="eastAsia" w:ascii="仿宋" w:hAnsi="仿宋" w:eastAsia="仿宋" w:cs="仿宋"/>
          <w:color w:val="auto"/>
          <w:sz w:val="32"/>
          <w:szCs w:val="32"/>
        </w:rPr>
        <w:t>万元。</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（七）国有资产占有使用情况</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b w:val="0"/>
          <w:bCs w:val="0"/>
          <w:color w:val="auto"/>
          <w:sz w:val="32"/>
          <w:szCs w:val="32"/>
          <w:lang w:val="en-US" w:eastAsia="zh-CN"/>
        </w:rPr>
        <w:t>2022年</w:t>
      </w:r>
      <w:r>
        <w:rPr>
          <w:rFonts w:hint="eastAsia" w:ascii="仿宋" w:hAnsi="仿宋" w:eastAsia="仿宋" w:cs="仿宋"/>
          <w:color w:val="auto"/>
          <w:sz w:val="32"/>
          <w:szCs w:val="32"/>
        </w:rPr>
        <w:t>12月31日</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共有车辆</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zCs w:val="32"/>
          <w:lang w:eastAsia="zh-CN"/>
        </w:rPr>
        <w:t>。</w:t>
      </w:r>
    </w:p>
    <w:p>
      <w:pPr>
        <w:spacing w:line="56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2023年本</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预算安排购置车辆</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zCs w:val="32"/>
          <w:lang w:eastAsia="zh-CN"/>
        </w:rPr>
        <w:t>。</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（八）绩效目标设置情况</w:t>
      </w:r>
    </w:p>
    <w:p>
      <w:pPr>
        <w:spacing w:line="560" w:lineRule="exact"/>
        <w:ind w:left="634" w:leftChars="284" w:hanging="38" w:hangingChars="12"/>
        <w:rPr>
          <w:rFonts w:hint="eastAsia" w:ascii="仿宋" w:hAnsi="仿宋" w:eastAsia="仿宋" w:cs="仿宋"/>
          <w:color w:val="auto"/>
          <w:sz w:val="24"/>
          <w:szCs w:val="24"/>
          <w:highlight w:val="none"/>
          <w:lang w:eastAsia="zh-CN"/>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年实行绩效目标管理的项目</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个，涉及资金</w:t>
      </w:r>
      <w:r>
        <w:rPr>
          <w:rFonts w:hint="eastAsia" w:ascii="仿宋" w:hAnsi="仿宋" w:eastAsia="仿宋" w:cs="仿宋"/>
          <w:color w:val="auto"/>
          <w:sz w:val="32"/>
          <w:szCs w:val="32"/>
          <w:lang w:val="en-US" w:eastAsia="zh-CN"/>
        </w:rPr>
        <w:t>1468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spacing w:line="560" w:lineRule="exact"/>
        <w:ind w:left="634" w:leftChars="284" w:hanging="38" w:hangingChars="12"/>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其中：</w:t>
      </w:r>
      <w:r>
        <w:rPr>
          <w:rFonts w:hint="eastAsia" w:ascii="仿宋" w:hAnsi="仿宋" w:eastAsia="仿宋" w:cs="仿宋"/>
          <w:color w:val="auto"/>
          <w:sz w:val="32"/>
          <w:szCs w:val="32"/>
        </w:rPr>
        <w:t>项目名称：</w:t>
      </w:r>
      <w:r>
        <w:rPr>
          <w:rFonts w:hint="eastAsia" w:ascii="仿宋_GB2312" w:hAnsi="仿宋_GB2312" w:eastAsia="仿宋_GB2312" w:cs="仿宋_GB2312"/>
          <w:b/>
          <w:bCs/>
          <w:color w:val="auto"/>
          <w:kern w:val="0"/>
          <w:sz w:val="32"/>
          <w:szCs w:val="32"/>
          <w:lang w:val="en-US" w:eastAsia="zh-CN" w:bidi="hi-IN"/>
        </w:rPr>
        <w:t>县域经济发展考核奖励</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w:t>
      </w:r>
      <w:r>
        <w:rPr>
          <w:rFonts w:hint="eastAsia" w:ascii="仿宋_GB2312" w:hAnsi="仿宋_GB2312" w:eastAsia="仿宋_GB2312" w:cs="仿宋_GB2312"/>
          <w:color w:val="auto"/>
          <w:kern w:val="0"/>
          <w:sz w:val="32"/>
          <w:szCs w:val="32"/>
          <w:lang w:val="en-US" w:eastAsia="zh-CN" w:bidi="hi-IN"/>
        </w:rPr>
        <w:t>对我县范围内支持本地经济发展的金融机构按照考核文件给与奖励。</w:t>
      </w:r>
    </w:p>
    <w:p>
      <w:pPr>
        <w:keepNext w:val="0"/>
        <w:keepLines w:val="0"/>
        <w:pageBreakBefore w:val="0"/>
        <w:kinsoku/>
        <w:wordWrap/>
        <w:topLinePunct w:val="0"/>
        <w:autoSpaceDE/>
        <w:autoSpaceDN/>
        <w:bidi w:val="0"/>
        <w:spacing w:line="600" w:lineRule="exact"/>
        <w:ind w:firstLine="604" w:firstLineChars="18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w:t>
      </w:r>
      <w:r>
        <w:rPr>
          <w:rFonts w:hint="eastAsia" w:ascii="仿宋_GB2312" w:hAnsi="仿宋_GB2312" w:eastAsia="仿宋_GB2312" w:cs="仿宋_GB2312"/>
          <w:color w:val="auto"/>
          <w:kern w:val="0"/>
          <w:sz w:val="32"/>
          <w:szCs w:val="32"/>
          <w:lang w:val="en-US" w:eastAsia="zh-CN" w:bidi="hi-IN"/>
        </w:rPr>
        <w:t>关于印发《2020年度兴国县金融机构支持县域经济发展考核办法》的通知</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w:t>
      </w:r>
      <w:r>
        <w:rPr>
          <w:rFonts w:hint="eastAsia" w:ascii="仿宋_GB2312" w:hAnsi="仿宋_GB2312" w:eastAsia="仿宋_GB2312" w:cs="仿宋_GB2312"/>
          <w:color w:val="auto"/>
          <w:kern w:val="0"/>
          <w:sz w:val="32"/>
          <w:szCs w:val="32"/>
          <w:lang w:val="en-US" w:eastAsia="zh-CN" w:bidi="hi-IN"/>
        </w:rPr>
        <w:t>县域范围内各金融机构</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1年</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5.年度预算安排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200万元</w:t>
      </w:r>
    </w:p>
    <w:p>
      <w:pPr>
        <w:keepNext w:val="0"/>
        <w:keepLines w:val="0"/>
        <w:pageBreakBefore w:val="0"/>
        <w:kinsoku/>
        <w:wordWrap/>
        <w:topLinePunct w:val="0"/>
        <w:autoSpaceDE/>
        <w:autoSpaceDN/>
        <w:bidi w:val="0"/>
        <w:spacing w:line="600" w:lineRule="exact"/>
        <w:ind w:firstLine="604" w:firstLineChars="189"/>
        <w:rPr>
          <w:rFonts w:hint="eastAsia" w:ascii="仿宋_GB2312" w:hAnsi="仿宋_GB2312" w:eastAsia="仿宋_GB2312" w:cs="仿宋_GB2312"/>
          <w:color w:val="auto"/>
          <w:kern w:val="0"/>
          <w:sz w:val="32"/>
          <w:szCs w:val="32"/>
          <w:lang w:val="en-US" w:eastAsia="zh-CN" w:bidi="hi-IN"/>
        </w:rPr>
      </w:pPr>
      <w:r>
        <w:rPr>
          <w:rFonts w:hint="eastAsia" w:ascii="仿宋" w:hAnsi="仿宋" w:eastAsia="仿宋" w:cs="仿宋"/>
          <w:color w:val="auto"/>
          <w:sz w:val="32"/>
          <w:szCs w:val="32"/>
        </w:rPr>
        <w:t>6.年度绩效目标</w:t>
      </w:r>
      <w:r>
        <w:rPr>
          <w:rFonts w:hint="eastAsia" w:ascii="仿宋" w:hAnsi="仿宋" w:eastAsia="仿宋" w:cs="仿宋"/>
          <w:color w:val="auto"/>
          <w:sz w:val="32"/>
          <w:szCs w:val="32"/>
          <w:lang w:eastAsia="zh-CN"/>
        </w:rPr>
        <w:t>：完成存贷款业务</w:t>
      </w:r>
    </w:p>
    <w:p>
      <w:pPr>
        <w:spacing w:line="560" w:lineRule="exact"/>
        <w:ind w:left="10" w:leftChars="5"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w:t>
      </w:r>
      <w:r>
        <w:rPr>
          <w:rFonts w:hint="eastAsia" w:ascii="楷体" w:hAnsi="楷体" w:eastAsia="楷体" w:cs="楷体"/>
          <w:b/>
          <w:bCs/>
          <w:color w:val="auto"/>
          <w:sz w:val="32"/>
          <w:szCs w:val="32"/>
          <w:lang w:val="en-US" w:eastAsia="zh-CN"/>
        </w:rPr>
        <w:t>2023年</w:t>
      </w:r>
      <w:r>
        <w:rPr>
          <w:rFonts w:hint="eastAsia" w:ascii="楷体" w:hAnsi="楷体" w:eastAsia="楷体" w:cs="楷体"/>
          <w:b/>
          <w:bCs/>
          <w:color w:val="auto"/>
          <w:sz w:val="32"/>
          <w:szCs w:val="32"/>
        </w:rPr>
        <w:t>“三公”经费预算情况说明</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年兴国县xx</w:t>
      </w:r>
      <w:r>
        <w:rPr>
          <w:rFonts w:hint="eastAsia" w:ascii="仿宋" w:hAnsi="仿宋" w:eastAsia="仿宋" w:cs="仿宋"/>
          <w:color w:val="auto"/>
          <w:sz w:val="32"/>
          <w:szCs w:val="32"/>
          <w:lang w:eastAsia="zh-CN"/>
        </w:rPr>
        <w:t>单位单位</w:t>
      </w:r>
      <w:r>
        <w:rPr>
          <w:rFonts w:hint="eastAsia" w:ascii="仿宋" w:hAnsi="仿宋" w:eastAsia="仿宋" w:cs="仿宋"/>
          <w:color w:val="auto"/>
          <w:sz w:val="32"/>
          <w:szCs w:val="32"/>
        </w:rPr>
        <w:t>“三公”经费一般公共预算安排</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万元。其中：</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万元，比上年增</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万元，主要原因</w:t>
      </w:r>
    </w:p>
    <w:p>
      <w:pPr>
        <w:spacing w:line="560" w:lineRule="exact"/>
        <w:ind w:firstLine="0" w:firstLineChars="0"/>
        <w:rPr>
          <w:rFonts w:ascii="仿宋" w:hAnsi="仿宋" w:eastAsia="仿宋" w:cs="仿宋"/>
          <w:color w:val="auto"/>
          <w:sz w:val="32"/>
          <w:szCs w:val="32"/>
        </w:rPr>
      </w:pPr>
      <w:r>
        <w:rPr>
          <w:rFonts w:hint="eastAsia" w:ascii="仿宋" w:hAnsi="仿宋" w:eastAsia="仿宋" w:cs="仿宋"/>
          <w:color w:val="auto"/>
          <w:sz w:val="32"/>
          <w:szCs w:val="32"/>
        </w:rPr>
        <w:t>是：</w:t>
      </w:r>
      <w:r>
        <w:rPr>
          <w:rFonts w:hint="eastAsia" w:ascii="仿宋" w:hAnsi="仿宋" w:eastAsia="仿宋" w:cs="仿宋"/>
          <w:color w:val="auto"/>
          <w:sz w:val="32"/>
          <w:szCs w:val="32"/>
          <w:lang w:eastAsia="zh-CN"/>
        </w:rPr>
        <w:t>金融工作业务量增加，公务往来明显增多</w:t>
      </w:r>
      <w:r>
        <w:rPr>
          <w:rFonts w:hint="eastAsia" w:ascii="仿宋" w:hAnsi="仿宋" w:eastAsia="仿宋" w:cs="仿宋"/>
          <w:color w:val="auto"/>
          <w:sz w:val="32"/>
          <w:szCs w:val="32"/>
        </w:rPr>
        <w:t>。</w:t>
      </w:r>
    </w:p>
    <w:p>
      <w:pPr>
        <w:spacing w:line="560" w:lineRule="exact"/>
        <w:ind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因公出国（境）费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较上年无变化</w:t>
      </w:r>
      <w:r>
        <w:rPr>
          <w:rFonts w:hint="eastAsia" w:ascii="仿宋" w:hAnsi="仿宋" w:eastAsia="仿宋" w:cs="仿宋"/>
          <w:color w:val="auto"/>
          <w:sz w:val="32"/>
          <w:szCs w:val="32"/>
        </w:rPr>
        <w:t>。</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万元，比上年增</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万元，主要原因</w:t>
      </w:r>
    </w:p>
    <w:p>
      <w:pPr>
        <w:spacing w:line="560" w:lineRule="exact"/>
        <w:ind w:firstLine="0" w:firstLineChars="0"/>
        <w:rPr>
          <w:rFonts w:ascii="仿宋" w:hAnsi="仿宋" w:eastAsia="仿宋" w:cs="仿宋"/>
          <w:color w:val="auto"/>
          <w:sz w:val="32"/>
          <w:szCs w:val="32"/>
        </w:rPr>
      </w:pPr>
      <w:r>
        <w:rPr>
          <w:rFonts w:hint="eastAsia" w:ascii="仿宋" w:hAnsi="仿宋" w:eastAsia="仿宋" w:cs="仿宋"/>
          <w:color w:val="auto"/>
          <w:sz w:val="32"/>
          <w:szCs w:val="32"/>
        </w:rPr>
        <w:t>是：</w:t>
      </w:r>
      <w:r>
        <w:rPr>
          <w:rFonts w:hint="eastAsia" w:ascii="仿宋" w:hAnsi="仿宋" w:eastAsia="仿宋" w:cs="仿宋"/>
          <w:color w:val="auto"/>
          <w:sz w:val="32"/>
          <w:szCs w:val="32"/>
          <w:lang w:eastAsia="zh-CN"/>
        </w:rPr>
        <w:t>金融工作业务量增加，公务往来明显增多</w:t>
      </w:r>
      <w:r>
        <w:rPr>
          <w:rFonts w:hint="eastAsia" w:ascii="仿宋" w:hAnsi="仿宋" w:eastAsia="仿宋" w:cs="仿宋"/>
          <w:color w:val="auto"/>
          <w:sz w:val="32"/>
          <w:szCs w:val="32"/>
        </w:rPr>
        <w:t>。</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公务用车运行维护费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较上年无变化</w:t>
      </w:r>
      <w:r>
        <w:rPr>
          <w:rFonts w:hint="eastAsia" w:ascii="仿宋" w:hAnsi="仿宋" w:eastAsia="仿宋" w:cs="仿宋"/>
          <w:color w:val="auto"/>
          <w:sz w:val="32"/>
          <w:szCs w:val="32"/>
        </w:rPr>
        <w:t>。</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公务用车购置费</w:t>
      </w:r>
      <w:r>
        <w:rPr>
          <w:rFonts w:hint="eastAsia" w:ascii="仿宋" w:hAnsi="仿宋" w:eastAsia="仿宋" w:cs="仿宋"/>
          <w:color w:val="auto"/>
          <w:sz w:val="32"/>
          <w:szCs w:val="32"/>
          <w:lang w:val="en-US" w:eastAsia="zh-CN"/>
        </w:rPr>
        <w:t xml:space="preserve">0 </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较上年无变化</w:t>
      </w:r>
      <w:r>
        <w:rPr>
          <w:rFonts w:hint="eastAsia" w:ascii="仿宋" w:hAnsi="仿宋" w:eastAsia="仿宋" w:cs="仿宋"/>
          <w:color w:val="auto"/>
          <w:sz w:val="32"/>
          <w:szCs w:val="32"/>
        </w:rPr>
        <w:t>。</w:t>
      </w:r>
    </w:p>
    <w:p>
      <w:pPr>
        <w:spacing w:line="560" w:lineRule="exact"/>
        <w:ind w:firstLine="0" w:firstLineChars="0"/>
        <w:rPr>
          <w:rFonts w:hint="eastAsia" w:ascii="仿宋" w:hAnsi="仿宋" w:eastAsia="仿宋" w:cs="仿宋"/>
          <w:color w:val="FF0000"/>
          <w:sz w:val="24"/>
          <w:szCs w:val="24"/>
          <w:lang w:eastAsia="zh-CN"/>
        </w:rPr>
      </w:pPr>
    </w:p>
    <w:p>
      <w:pPr>
        <w:spacing w:line="560" w:lineRule="exact"/>
        <w:ind w:firstLine="640" w:firstLineChars="200"/>
        <w:rPr>
          <w:rFonts w:ascii="仿宋" w:hAnsi="仿宋" w:eastAsia="仿宋" w:cs="仿宋"/>
          <w:color w:val="auto"/>
          <w:sz w:val="32"/>
          <w:szCs w:val="32"/>
        </w:rPr>
      </w:pPr>
    </w:p>
    <w:p>
      <w:pPr>
        <w:spacing w:line="560" w:lineRule="exact"/>
        <w:jc w:val="center"/>
        <w:rPr>
          <w:rFonts w:hint="eastAsia" w:ascii="黑体" w:hAnsi="黑体" w:eastAsia="黑体" w:cs="黑体"/>
          <w:b w:val="0"/>
          <w:bCs w:val="0"/>
          <w:color w:val="auto"/>
          <w:sz w:val="32"/>
          <w:szCs w:val="32"/>
        </w:rPr>
      </w:pPr>
    </w:p>
    <w:p>
      <w:pPr>
        <w:spacing w:line="560" w:lineRule="exact"/>
        <w:jc w:val="center"/>
        <w:rPr>
          <w:rFonts w:hint="eastAsia" w:ascii="黑体" w:hAnsi="黑体" w:eastAsia="黑体" w:cs="黑体"/>
          <w:b w:val="0"/>
          <w:bCs w:val="0"/>
          <w:color w:val="auto"/>
          <w:sz w:val="32"/>
          <w:szCs w:val="32"/>
        </w:rPr>
      </w:pPr>
    </w:p>
    <w:p>
      <w:pPr>
        <w:spacing w:line="560" w:lineRule="exact"/>
        <w:jc w:val="center"/>
        <w:rPr>
          <w:rFonts w:hint="eastAsia" w:ascii="黑体" w:hAnsi="黑体" w:eastAsia="黑体" w:cs="黑体"/>
          <w:b w:val="0"/>
          <w:bCs w:val="0"/>
          <w:color w:val="auto"/>
          <w:sz w:val="32"/>
          <w:szCs w:val="32"/>
        </w:rPr>
      </w:pPr>
    </w:p>
    <w:p>
      <w:pPr>
        <w:spacing w:line="560" w:lineRule="exact"/>
        <w:jc w:val="center"/>
        <w:rPr>
          <w:rFonts w:hint="eastAsia" w:ascii="黑体" w:hAnsi="黑体" w:eastAsia="黑体" w:cs="黑体"/>
          <w:b w:val="0"/>
          <w:bCs w:val="0"/>
          <w:color w:val="auto"/>
          <w:sz w:val="32"/>
          <w:szCs w:val="32"/>
        </w:rPr>
      </w:pPr>
    </w:p>
    <w:p>
      <w:pPr>
        <w:spacing w:line="560" w:lineRule="exact"/>
        <w:jc w:val="center"/>
        <w:rPr>
          <w:rFonts w:hint="eastAsia" w:ascii="黑体" w:hAnsi="黑体" w:eastAsia="黑体" w:cs="黑体"/>
          <w:b w:val="0"/>
          <w:bCs w:val="0"/>
          <w:color w:val="auto"/>
          <w:sz w:val="32"/>
          <w:szCs w:val="32"/>
        </w:rPr>
      </w:pPr>
    </w:p>
    <w:p>
      <w:pPr>
        <w:spacing w:line="560" w:lineRule="exact"/>
        <w:jc w:val="center"/>
        <w:rPr>
          <w:rFonts w:hint="eastAsia" w:ascii="黑体" w:hAnsi="黑体" w:eastAsia="黑体" w:cs="黑体"/>
          <w:b w:val="0"/>
          <w:bCs w:val="0"/>
          <w:color w:val="auto"/>
          <w:sz w:val="32"/>
          <w:szCs w:val="32"/>
        </w:rPr>
      </w:pPr>
    </w:p>
    <w:p>
      <w:pPr>
        <w:spacing w:line="560" w:lineRule="exact"/>
        <w:jc w:val="center"/>
        <w:rPr>
          <w:rFonts w:hint="eastAsia" w:ascii="黑体" w:hAnsi="黑体" w:eastAsia="黑体" w:cs="黑体"/>
          <w:b w:val="0"/>
          <w:bCs w:val="0"/>
          <w:color w:val="auto"/>
          <w:sz w:val="32"/>
          <w:szCs w:val="32"/>
        </w:rPr>
      </w:pPr>
    </w:p>
    <w:p>
      <w:pPr>
        <w:numPr>
          <w:ilvl w:val="0"/>
          <w:numId w:val="1"/>
        </w:numPr>
        <w:spacing w:line="56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兴国县</w:t>
      </w:r>
      <w:r>
        <w:rPr>
          <w:rFonts w:hint="eastAsia" w:ascii="黑体" w:hAnsi="黑体" w:eastAsia="黑体" w:cs="黑体"/>
          <w:b w:val="0"/>
          <w:bCs w:val="0"/>
          <w:color w:val="auto"/>
          <w:sz w:val="32"/>
          <w:szCs w:val="32"/>
          <w:lang w:eastAsia="zh-CN"/>
        </w:rPr>
        <w:t>金融服务中心</w:t>
      </w:r>
      <w:r>
        <w:rPr>
          <w:rFonts w:hint="eastAsia" w:ascii="黑体" w:hAnsi="黑体" w:eastAsia="黑体" w:cs="黑体"/>
          <w:b w:val="0"/>
          <w:bCs w:val="0"/>
          <w:color w:val="auto"/>
          <w:sz w:val="32"/>
          <w:szCs w:val="32"/>
          <w:lang w:val="en-US" w:eastAsia="zh-CN"/>
        </w:rPr>
        <w:t>2023年</w:t>
      </w:r>
      <w:r>
        <w:rPr>
          <w:rFonts w:hint="eastAsia" w:ascii="黑体" w:hAnsi="黑体" w:eastAsia="黑体" w:cs="黑体"/>
          <w:b w:val="0"/>
          <w:bCs w:val="0"/>
          <w:color w:val="auto"/>
          <w:sz w:val="32"/>
          <w:szCs w:val="32"/>
          <w:lang w:eastAsia="zh-CN"/>
        </w:rPr>
        <w:t>单位</w:t>
      </w:r>
      <w:r>
        <w:rPr>
          <w:rFonts w:hint="eastAsia" w:ascii="黑体" w:hAnsi="黑体" w:eastAsia="黑体" w:cs="黑体"/>
          <w:b w:val="0"/>
          <w:bCs w:val="0"/>
          <w:color w:val="auto"/>
          <w:sz w:val="32"/>
          <w:szCs w:val="32"/>
        </w:rPr>
        <w:t>预算表</w:t>
      </w:r>
    </w:p>
    <w:p>
      <w:pPr>
        <w:pStyle w:val="2"/>
        <w:rPr>
          <w:rFonts w:hint="eastAsia" w:ascii="黑体" w:hAnsi="黑体" w:eastAsia="黑体" w:cs="黑体"/>
          <w:b w:val="0"/>
          <w:bCs w:val="0"/>
          <w:sz w:val="32"/>
          <w:szCs w:val="32"/>
        </w:rPr>
      </w:pPr>
    </w:p>
    <w:p>
      <w:pPr>
        <w:numPr>
          <w:ilvl w:val="0"/>
          <w:numId w:val="2"/>
        </w:numPr>
        <w:spacing w:line="560" w:lineRule="exact"/>
        <w:ind w:left="633" w:leftChars="0" w:hanging="633" w:hanging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《收支预算总表》</w:t>
      </w:r>
      <w:r>
        <w:rPr>
          <w:rFonts w:hint="eastAsia" w:ascii="仿宋" w:hAnsi="仿宋" w:eastAsia="仿宋" w:cs="仿宋"/>
          <w:color w:val="auto"/>
          <w:sz w:val="32"/>
          <w:szCs w:val="32"/>
          <w:lang w:eastAsia="zh-CN"/>
        </w:rPr>
        <w:t>（见附表）</w:t>
      </w:r>
    </w:p>
    <w:p>
      <w:pPr>
        <w:pStyle w:val="2"/>
        <w:numPr>
          <w:numId w:val="0"/>
        </w:numPr>
        <w:rPr>
          <w:rFonts w:hint="eastAsia"/>
          <w:lang w:eastAsia="zh-CN"/>
        </w:rPr>
      </w:pPr>
      <w:r>
        <w:rPr>
          <w:rFonts w:hint="eastAsia"/>
          <w:lang w:eastAsia="zh-CN"/>
        </w:rPr>
        <w:drawing>
          <wp:inline distT="0" distB="0" distL="114300" distR="114300">
            <wp:extent cx="5542915" cy="5996305"/>
            <wp:effectExtent l="0" t="0" r="635" b="4445"/>
            <wp:docPr id="4" name="图片 4" descr="fe8e0e7a82fd6be11c9af8814511f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e8e0e7a82fd6be11c9af8814511f52"/>
                    <pic:cNvPicPr>
                      <a:picLocks noChangeAspect="1"/>
                    </pic:cNvPicPr>
                  </pic:nvPicPr>
                  <pic:blipFill>
                    <a:blip r:embed="rId5"/>
                    <a:stretch>
                      <a:fillRect/>
                    </a:stretch>
                  </pic:blipFill>
                  <pic:spPr>
                    <a:xfrm>
                      <a:off x="0" y="0"/>
                      <a:ext cx="5542915" cy="5996305"/>
                    </a:xfrm>
                    <a:prstGeom prst="rect">
                      <a:avLst/>
                    </a:prstGeom>
                  </pic:spPr>
                </pic:pic>
              </a:graphicData>
            </a:graphic>
          </wp:inline>
        </w:drawing>
      </w:r>
    </w:p>
    <w:p>
      <w:pPr>
        <w:pStyle w:val="2"/>
        <w:numPr>
          <w:numId w:val="0"/>
        </w:numPr>
        <w:rPr>
          <w:rFonts w:hint="eastAsia"/>
          <w:lang w:eastAsia="zh-CN"/>
        </w:rPr>
      </w:pPr>
    </w:p>
    <w:p>
      <w:pPr>
        <w:pStyle w:val="2"/>
        <w:numPr>
          <w:ilvl w:val="0"/>
          <w:numId w:val="2"/>
        </w:numPr>
        <w:ind w:left="633" w:leftChars="0" w:hanging="633" w:hanging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收入总表》</w:t>
      </w:r>
      <w:r>
        <w:rPr>
          <w:rFonts w:hint="eastAsia" w:ascii="仿宋" w:hAnsi="仿宋" w:eastAsia="仿宋" w:cs="仿宋"/>
          <w:color w:val="auto"/>
          <w:sz w:val="32"/>
          <w:szCs w:val="32"/>
          <w:lang w:eastAsia="zh-CN"/>
        </w:rPr>
        <w:t>（见附表）</w:t>
      </w:r>
    </w:p>
    <w:p>
      <w:pPr>
        <w:pStyle w:val="2"/>
        <w:numPr>
          <w:numId w:val="0"/>
        </w:numPr>
        <w:ind w:left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drawing>
          <wp:inline distT="0" distB="0" distL="114300" distR="114300">
            <wp:extent cx="5542280" cy="2273300"/>
            <wp:effectExtent l="0" t="0" r="1270" b="12700"/>
            <wp:docPr id="5" name="图片 5" descr="962d8b591a5be9023d4ac4bb0d877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62d8b591a5be9023d4ac4bb0d8775e"/>
                    <pic:cNvPicPr>
                      <a:picLocks noChangeAspect="1"/>
                    </pic:cNvPicPr>
                  </pic:nvPicPr>
                  <pic:blipFill>
                    <a:blip r:embed="rId6"/>
                    <a:stretch>
                      <a:fillRect/>
                    </a:stretch>
                  </pic:blipFill>
                  <pic:spPr>
                    <a:xfrm>
                      <a:off x="0" y="0"/>
                      <a:ext cx="5542280" cy="2273300"/>
                    </a:xfrm>
                    <a:prstGeom prst="rect">
                      <a:avLst/>
                    </a:prstGeom>
                  </pic:spPr>
                </pic:pic>
              </a:graphicData>
            </a:graphic>
          </wp:inline>
        </w:drawing>
      </w:r>
    </w:p>
    <w:p>
      <w:pPr>
        <w:numPr>
          <w:ilvl w:val="0"/>
          <w:numId w:val="2"/>
        </w:numPr>
        <w:spacing w:line="560" w:lineRule="exact"/>
        <w:ind w:left="633" w:leftChars="0" w:hanging="633" w:hanging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支出总表》</w:t>
      </w:r>
      <w:r>
        <w:rPr>
          <w:rFonts w:hint="eastAsia" w:ascii="仿宋" w:hAnsi="仿宋" w:eastAsia="仿宋" w:cs="仿宋"/>
          <w:color w:val="auto"/>
          <w:sz w:val="32"/>
          <w:szCs w:val="32"/>
          <w:lang w:eastAsia="zh-CN"/>
        </w:rPr>
        <w:t>（见附表）</w:t>
      </w:r>
    </w:p>
    <w:p>
      <w:pPr>
        <w:pStyle w:val="2"/>
        <w:numPr>
          <w:numId w:val="0"/>
        </w:numPr>
        <w:ind w:leftChars="-198"/>
        <w:rPr>
          <w:rFonts w:hint="eastAsia"/>
          <w:lang w:eastAsia="zh-CN"/>
        </w:rPr>
      </w:pPr>
      <w:r>
        <w:rPr>
          <w:rFonts w:hint="eastAsia"/>
          <w:lang w:eastAsia="zh-CN"/>
        </w:rPr>
        <w:drawing>
          <wp:inline distT="0" distB="0" distL="114300" distR="114300">
            <wp:extent cx="5542280" cy="5277485"/>
            <wp:effectExtent l="0" t="0" r="1270" b="18415"/>
            <wp:docPr id="6" name="图片 6" descr="bac349590245ef6748e1ced78eb6e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ac349590245ef6748e1ced78eb6e5d"/>
                    <pic:cNvPicPr>
                      <a:picLocks noChangeAspect="1"/>
                    </pic:cNvPicPr>
                  </pic:nvPicPr>
                  <pic:blipFill>
                    <a:blip r:embed="rId7"/>
                    <a:stretch>
                      <a:fillRect/>
                    </a:stretch>
                  </pic:blipFill>
                  <pic:spPr>
                    <a:xfrm>
                      <a:off x="0" y="0"/>
                      <a:ext cx="5542280" cy="5277485"/>
                    </a:xfrm>
                    <a:prstGeom prst="rect">
                      <a:avLst/>
                    </a:prstGeom>
                  </pic:spPr>
                </pic:pic>
              </a:graphicData>
            </a:graphic>
          </wp:inline>
        </w:drawing>
      </w:r>
    </w:p>
    <w:p>
      <w:pPr>
        <w:numPr>
          <w:ilvl w:val="0"/>
          <w:numId w:val="2"/>
        </w:numPr>
        <w:spacing w:line="560" w:lineRule="exact"/>
        <w:ind w:left="633" w:leftChars="0" w:hanging="633" w:hanging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《财政拨款收支总表》</w:t>
      </w:r>
      <w:r>
        <w:rPr>
          <w:rFonts w:hint="eastAsia" w:ascii="仿宋" w:hAnsi="仿宋" w:eastAsia="仿宋" w:cs="仿宋"/>
          <w:color w:val="auto"/>
          <w:sz w:val="32"/>
          <w:szCs w:val="32"/>
          <w:lang w:eastAsia="zh-CN"/>
        </w:rPr>
        <w:t>（见附表）</w:t>
      </w:r>
    </w:p>
    <w:p>
      <w:pPr>
        <w:pStyle w:val="2"/>
        <w:numPr>
          <w:numId w:val="0"/>
        </w:numPr>
        <w:ind w:leftChars="-198"/>
        <w:rPr>
          <w:rFonts w:hint="eastAsia" w:eastAsia="仿宋_GB2312"/>
          <w:lang w:eastAsia="zh-CN"/>
        </w:rPr>
      </w:pPr>
      <w:r>
        <w:rPr>
          <w:rFonts w:hint="eastAsia" w:eastAsia="仿宋_GB2312"/>
          <w:lang w:eastAsia="zh-CN"/>
        </w:rPr>
        <w:drawing>
          <wp:inline distT="0" distB="0" distL="114300" distR="114300">
            <wp:extent cx="4667250" cy="6276975"/>
            <wp:effectExtent l="0" t="0" r="0" b="9525"/>
            <wp:docPr id="7" name="图片 7" descr="6931e5648b51ef10421a65139869d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931e5648b51ef10421a65139869dc1"/>
                    <pic:cNvPicPr>
                      <a:picLocks noChangeAspect="1"/>
                    </pic:cNvPicPr>
                  </pic:nvPicPr>
                  <pic:blipFill>
                    <a:blip r:embed="rId8"/>
                    <a:stretch>
                      <a:fillRect/>
                    </a:stretch>
                  </pic:blipFill>
                  <pic:spPr>
                    <a:xfrm>
                      <a:off x="0" y="0"/>
                      <a:ext cx="4667250" cy="6276975"/>
                    </a:xfrm>
                    <a:prstGeom prst="rect">
                      <a:avLst/>
                    </a:prstGeom>
                  </pic:spPr>
                </pic:pic>
              </a:graphicData>
            </a:graphic>
          </wp:inline>
        </w:drawing>
      </w:r>
    </w:p>
    <w:p>
      <w:pPr>
        <w:pStyle w:val="2"/>
        <w:numPr>
          <w:numId w:val="0"/>
        </w:numPr>
        <w:ind w:leftChars="-198"/>
        <w:rPr>
          <w:rFonts w:hint="eastAsia" w:eastAsia="仿宋_GB2312"/>
          <w:lang w:eastAsia="zh-CN"/>
        </w:rPr>
      </w:pPr>
    </w:p>
    <w:p>
      <w:pPr>
        <w:pStyle w:val="2"/>
        <w:numPr>
          <w:numId w:val="0"/>
        </w:numPr>
        <w:ind w:leftChars="-198"/>
        <w:rPr>
          <w:rFonts w:hint="eastAsia" w:eastAsia="仿宋_GB2312"/>
          <w:lang w:eastAsia="zh-CN"/>
        </w:rPr>
      </w:pPr>
    </w:p>
    <w:p>
      <w:pPr>
        <w:pStyle w:val="2"/>
        <w:numPr>
          <w:numId w:val="0"/>
        </w:numPr>
        <w:ind w:leftChars="-198"/>
        <w:rPr>
          <w:rFonts w:hint="eastAsia" w:eastAsia="仿宋_GB2312"/>
          <w:lang w:eastAsia="zh-CN"/>
        </w:rPr>
      </w:pPr>
    </w:p>
    <w:p>
      <w:pPr>
        <w:pStyle w:val="2"/>
        <w:numPr>
          <w:numId w:val="0"/>
        </w:numPr>
        <w:ind w:leftChars="-198"/>
        <w:rPr>
          <w:rFonts w:hint="eastAsia" w:eastAsia="仿宋_GB2312"/>
          <w:lang w:eastAsia="zh-CN"/>
        </w:rPr>
      </w:pPr>
    </w:p>
    <w:p>
      <w:pPr>
        <w:numPr>
          <w:ilvl w:val="0"/>
          <w:numId w:val="2"/>
        </w:numPr>
        <w:spacing w:line="560" w:lineRule="exact"/>
        <w:ind w:left="633" w:leftChars="0" w:hanging="633" w:hanging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《一般公共预算支出表》</w:t>
      </w:r>
      <w:r>
        <w:rPr>
          <w:rFonts w:hint="eastAsia" w:ascii="仿宋" w:hAnsi="仿宋" w:eastAsia="仿宋" w:cs="仿宋"/>
          <w:color w:val="auto"/>
          <w:sz w:val="32"/>
          <w:szCs w:val="32"/>
          <w:lang w:eastAsia="zh-CN"/>
        </w:rPr>
        <w:t>（见附表）</w:t>
      </w:r>
    </w:p>
    <w:p>
      <w:pPr>
        <w:pStyle w:val="2"/>
        <w:numPr>
          <w:numId w:val="0"/>
        </w:numPr>
        <w:ind w:leftChars="-198"/>
        <w:rPr>
          <w:rFonts w:hint="eastAsia" w:eastAsia="仿宋_GB2312"/>
          <w:lang w:eastAsia="zh-CN"/>
        </w:rPr>
      </w:pPr>
      <w:r>
        <w:rPr>
          <w:rFonts w:hint="eastAsia" w:eastAsia="仿宋_GB2312"/>
          <w:lang w:eastAsia="zh-CN"/>
        </w:rPr>
        <w:drawing>
          <wp:inline distT="0" distB="0" distL="114300" distR="114300">
            <wp:extent cx="5542280" cy="5414010"/>
            <wp:effectExtent l="0" t="0" r="1270" b="15240"/>
            <wp:docPr id="8" name="图片 8" descr="690896b205f19050d30d74c8394f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90896b205f19050d30d74c8394f914"/>
                    <pic:cNvPicPr>
                      <a:picLocks noChangeAspect="1"/>
                    </pic:cNvPicPr>
                  </pic:nvPicPr>
                  <pic:blipFill>
                    <a:blip r:embed="rId9"/>
                    <a:stretch>
                      <a:fillRect/>
                    </a:stretch>
                  </pic:blipFill>
                  <pic:spPr>
                    <a:xfrm>
                      <a:off x="0" y="0"/>
                      <a:ext cx="5542280" cy="5414010"/>
                    </a:xfrm>
                    <a:prstGeom prst="rect">
                      <a:avLst/>
                    </a:prstGeom>
                  </pic:spPr>
                </pic:pic>
              </a:graphicData>
            </a:graphic>
          </wp:inline>
        </w:drawing>
      </w:r>
    </w:p>
    <w:p>
      <w:pPr>
        <w:pStyle w:val="2"/>
        <w:numPr>
          <w:numId w:val="0"/>
        </w:numPr>
        <w:ind w:leftChars="-198"/>
        <w:rPr>
          <w:rFonts w:hint="eastAsia" w:eastAsia="仿宋_GB2312"/>
          <w:lang w:eastAsia="zh-CN"/>
        </w:rPr>
      </w:pPr>
    </w:p>
    <w:p>
      <w:pPr>
        <w:pStyle w:val="2"/>
        <w:numPr>
          <w:numId w:val="0"/>
        </w:numPr>
        <w:ind w:leftChars="-198"/>
        <w:rPr>
          <w:rFonts w:hint="eastAsia" w:eastAsia="仿宋_GB2312"/>
          <w:lang w:eastAsia="zh-CN"/>
        </w:rPr>
      </w:pPr>
    </w:p>
    <w:p>
      <w:pPr>
        <w:pStyle w:val="2"/>
        <w:numPr>
          <w:numId w:val="0"/>
        </w:numPr>
        <w:ind w:leftChars="-198"/>
        <w:rPr>
          <w:rFonts w:hint="eastAsia" w:eastAsia="仿宋_GB2312"/>
          <w:lang w:eastAsia="zh-CN"/>
        </w:rPr>
      </w:pPr>
    </w:p>
    <w:p>
      <w:pPr>
        <w:pStyle w:val="2"/>
        <w:numPr>
          <w:numId w:val="0"/>
        </w:numPr>
        <w:ind w:leftChars="-198"/>
        <w:rPr>
          <w:rFonts w:hint="eastAsia" w:eastAsia="仿宋_GB2312"/>
          <w:lang w:eastAsia="zh-CN"/>
        </w:rPr>
      </w:pPr>
    </w:p>
    <w:p>
      <w:pPr>
        <w:pStyle w:val="2"/>
        <w:numPr>
          <w:numId w:val="0"/>
        </w:numPr>
        <w:ind w:leftChars="-198"/>
        <w:rPr>
          <w:rFonts w:hint="eastAsia" w:eastAsia="仿宋_GB2312"/>
          <w:lang w:eastAsia="zh-CN"/>
        </w:rPr>
      </w:pPr>
    </w:p>
    <w:p>
      <w:pPr>
        <w:pStyle w:val="2"/>
        <w:numPr>
          <w:numId w:val="0"/>
        </w:numPr>
        <w:ind w:leftChars="-198"/>
        <w:rPr>
          <w:rFonts w:hint="eastAsia" w:eastAsia="仿宋_GB2312"/>
          <w:lang w:eastAsia="zh-CN"/>
        </w:rPr>
      </w:pPr>
    </w:p>
    <w:p>
      <w:pPr>
        <w:numPr>
          <w:ilvl w:val="0"/>
          <w:numId w:val="2"/>
        </w:numPr>
        <w:spacing w:line="560" w:lineRule="exact"/>
        <w:ind w:left="633" w:leftChars="0" w:hanging="633" w:hanging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《一般公共预算基本支出表》</w:t>
      </w:r>
      <w:r>
        <w:rPr>
          <w:rFonts w:hint="eastAsia" w:ascii="仿宋" w:hAnsi="仿宋" w:eastAsia="仿宋" w:cs="仿宋"/>
          <w:color w:val="auto"/>
          <w:sz w:val="32"/>
          <w:szCs w:val="32"/>
          <w:lang w:eastAsia="zh-CN"/>
        </w:rPr>
        <w:t>（见附表）</w:t>
      </w:r>
    </w:p>
    <w:p>
      <w:pPr>
        <w:pStyle w:val="2"/>
        <w:numPr>
          <w:numId w:val="0"/>
        </w:numPr>
        <w:ind w:leftChars="-198"/>
        <w:rPr>
          <w:rFonts w:hint="eastAsia" w:eastAsia="仿宋_GB2312"/>
          <w:lang w:eastAsia="zh-CN"/>
        </w:rPr>
      </w:pPr>
      <w:r>
        <w:rPr>
          <w:rFonts w:hint="eastAsia" w:eastAsia="仿宋_GB2312"/>
          <w:lang w:eastAsia="zh-CN"/>
        </w:rPr>
        <w:drawing>
          <wp:inline distT="0" distB="0" distL="114300" distR="114300">
            <wp:extent cx="5540375" cy="4612005"/>
            <wp:effectExtent l="0" t="0" r="3175" b="17145"/>
            <wp:docPr id="9" name="图片 9" descr="f66294e66360b137172270bd1ebf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66294e66360b137172270bd1ebf3ff"/>
                    <pic:cNvPicPr>
                      <a:picLocks noChangeAspect="1"/>
                    </pic:cNvPicPr>
                  </pic:nvPicPr>
                  <pic:blipFill>
                    <a:blip r:embed="rId10"/>
                    <a:stretch>
                      <a:fillRect/>
                    </a:stretch>
                  </pic:blipFill>
                  <pic:spPr>
                    <a:xfrm>
                      <a:off x="0" y="0"/>
                      <a:ext cx="5540375" cy="4612005"/>
                    </a:xfrm>
                    <a:prstGeom prst="rect">
                      <a:avLst/>
                    </a:prstGeom>
                  </pic:spPr>
                </pic:pic>
              </a:graphicData>
            </a:graphic>
          </wp:inline>
        </w:drawing>
      </w:r>
    </w:p>
    <w:p>
      <w:pPr>
        <w:pStyle w:val="6"/>
        <w:numPr>
          <w:ilvl w:val="0"/>
          <w:numId w:val="2"/>
        </w:numPr>
        <w:ind w:left="633" w:leftChars="0" w:hanging="633" w:hanging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《一般公共预算“三公”经费支出表》</w:t>
      </w:r>
      <w:r>
        <w:rPr>
          <w:rFonts w:hint="eastAsia" w:ascii="仿宋" w:hAnsi="仿宋" w:eastAsia="仿宋" w:cs="仿宋"/>
          <w:color w:val="auto"/>
          <w:sz w:val="32"/>
          <w:szCs w:val="32"/>
          <w:lang w:eastAsia="zh-CN"/>
        </w:rPr>
        <w:t>（见附表）</w:t>
      </w:r>
    </w:p>
    <w:p>
      <w:pPr>
        <w:pStyle w:val="6"/>
        <w:numPr>
          <w:numId w:val="0"/>
        </w:numPr>
        <w:ind w:left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drawing>
          <wp:inline distT="0" distB="0" distL="114300" distR="114300">
            <wp:extent cx="5541645" cy="1099185"/>
            <wp:effectExtent l="0" t="0" r="1905" b="5715"/>
            <wp:docPr id="10" name="图片 10" descr="07eab503b9bbac8708439bb2fbac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7eab503b9bbac8708439bb2fbac426"/>
                    <pic:cNvPicPr>
                      <a:picLocks noChangeAspect="1"/>
                    </pic:cNvPicPr>
                  </pic:nvPicPr>
                  <pic:blipFill>
                    <a:blip r:embed="rId11"/>
                    <a:stretch>
                      <a:fillRect/>
                    </a:stretch>
                  </pic:blipFill>
                  <pic:spPr>
                    <a:xfrm>
                      <a:off x="0" y="0"/>
                      <a:ext cx="5541645" cy="1099185"/>
                    </a:xfrm>
                    <a:prstGeom prst="rect">
                      <a:avLst/>
                    </a:prstGeom>
                  </pic:spPr>
                </pic:pic>
              </a:graphicData>
            </a:graphic>
          </wp:inline>
        </w:drawing>
      </w:r>
    </w:p>
    <w:p>
      <w:pPr>
        <w:numPr>
          <w:ilvl w:val="0"/>
          <w:numId w:val="2"/>
        </w:numPr>
        <w:spacing w:line="560" w:lineRule="exact"/>
        <w:ind w:left="633" w:leftChars="0" w:hanging="633" w:hangingChars="19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《政府性基金预算支出表》</w:t>
      </w:r>
      <w:r>
        <w:rPr>
          <w:rFonts w:hint="eastAsia" w:ascii="仿宋" w:hAnsi="仿宋" w:eastAsia="仿宋" w:cs="仿宋"/>
          <w:color w:val="auto"/>
          <w:sz w:val="32"/>
          <w:szCs w:val="32"/>
          <w:lang w:eastAsia="zh-CN"/>
        </w:rPr>
        <w:t>（见附表）</w:t>
      </w:r>
    </w:p>
    <w:p>
      <w:pPr>
        <w:pStyle w:val="2"/>
        <w:numPr>
          <w:numId w:val="0"/>
        </w:numPr>
        <w:ind w:leftChars="-198"/>
        <w:rPr>
          <w:rFonts w:hint="default"/>
          <w:lang w:val="en-US" w:eastAsia="zh-CN"/>
        </w:rPr>
      </w:pPr>
      <w:r>
        <w:rPr>
          <w:rFonts w:hint="default"/>
          <w:lang w:val="en-US" w:eastAsia="zh-CN"/>
        </w:rPr>
        <w:drawing>
          <wp:inline distT="0" distB="0" distL="114300" distR="114300">
            <wp:extent cx="5538470" cy="961390"/>
            <wp:effectExtent l="0" t="0" r="5080" b="10160"/>
            <wp:docPr id="11" name="图片 11" descr="f59382a2b4f3ce99bcdddcf799af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59382a2b4f3ce99bcdddcf799af395"/>
                    <pic:cNvPicPr>
                      <a:picLocks noChangeAspect="1"/>
                    </pic:cNvPicPr>
                  </pic:nvPicPr>
                  <pic:blipFill>
                    <a:blip r:embed="rId12"/>
                    <a:stretch>
                      <a:fillRect/>
                    </a:stretch>
                  </pic:blipFill>
                  <pic:spPr>
                    <a:xfrm>
                      <a:off x="0" y="0"/>
                      <a:ext cx="5538470" cy="961390"/>
                    </a:xfrm>
                    <a:prstGeom prst="rect">
                      <a:avLst/>
                    </a:prstGeom>
                  </pic:spPr>
                </pic:pic>
              </a:graphicData>
            </a:graphic>
          </wp:inline>
        </w:drawing>
      </w:r>
    </w:p>
    <w:p>
      <w:pPr>
        <w:pStyle w:val="2"/>
        <w:numPr>
          <w:numId w:val="0"/>
        </w:numPr>
        <w:ind w:leftChars="-198"/>
        <w:rPr>
          <w:rFonts w:hint="default"/>
          <w:lang w:val="en-US" w:eastAsia="zh-CN"/>
        </w:rPr>
      </w:pPr>
    </w:p>
    <w:p>
      <w:pPr>
        <w:numPr>
          <w:ilvl w:val="0"/>
          <w:numId w:val="0"/>
        </w:numPr>
        <w:spacing w:line="560" w:lineRule="exact"/>
        <w:ind w:leftChars="0"/>
        <w:rPr>
          <w:rFonts w:hint="eastAsia" w:ascii="黑体" w:hAnsi="黑体" w:eastAsia="黑体" w:cs="黑体"/>
          <w:b w:val="0"/>
          <w:bCs w:val="0"/>
          <w:sz w:val="32"/>
          <w:szCs w:val="32"/>
        </w:rPr>
      </w:pPr>
      <w:r>
        <w:rPr>
          <w:rFonts w:hint="eastAsia" w:ascii="仿宋" w:hAnsi="仿宋" w:eastAsia="仿宋" w:cs="仿宋"/>
          <w:color w:val="auto"/>
          <w:sz w:val="32"/>
          <w:szCs w:val="32"/>
          <w:lang w:eastAsia="zh-CN"/>
        </w:rPr>
        <w:t>九、</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整体支出绩效目标表》</w:t>
      </w:r>
    </w:p>
    <w:p>
      <w:pPr>
        <w:pStyle w:val="2"/>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543550" cy="5419725"/>
            <wp:effectExtent l="0" t="0" r="0" b="9525"/>
            <wp:docPr id="13" name="图片 13" descr="54d31c3d4c5b95ab71ffa982379bf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4d31c3d4c5b95ab71ffa982379bf8b"/>
                    <pic:cNvPicPr>
                      <a:picLocks noChangeAspect="1"/>
                    </pic:cNvPicPr>
                  </pic:nvPicPr>
                  <pic:blipFill>
                    <a:blip r:embed="rId13"/>
                    <a:stretch>
                      <a:fillRect/>
                    </a:stretch>
                  </pic:blipFill>
                  <pic:spPr>
                    <a:xfrm>
                      <a:off x="0" y="0"/>
                      <a:ext cx="5543550" cy="5419725"/>
                    </a:xfrm>
                    <a:prstGeom prst="rect">
                      <a:avLst/>
                    </a:prstGeom>
                  </pic:spPr>
                </pic:pic>
              </a:graphicData>
            </a:graphic>
          </wp:inline>
        </w:drawing>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numPr>
          <w:ilvl w:val="0"/>
          <w:numId w:val="0"/>
        </w:numPr>
        <w:spacing w:line="560" w:lineRule="exact"/>
        <w:ind w:leftChars="0"/>
      </w:pPr>
      <w:r>
        <w:rPr>
          <w:rFonts w:hint="eastAsia" w:ascii="仿宋" w:hAnsi="仿宋" w:eastAsia="仿宋" w:cs="仿宋"/>
          <w:sz w:val="32"/>
          <w:szCs w:val="32"/>
          <w:lang w:eastAsia="zh-CN"/>
        </w:rPr>
        <w:t>十、</w:t>
      </w:r>
      <w:r>
        <w:rPr>
          <w:rFonts w:hint="eastAsia" w:ascii="仿宋" w:hAnsi="仿宋" w:eastAsia="仿宋" w:cs="仿宋"/>
          <w:sz w:val="32"/>
          <w:szCs w:val="32"/>
        </w:rPr>
        <w:t>《项目支出绩效目标表》</w:t>
      </w:r>
    </w:p>
    <w:p>
      <w:pPr>
        <w:pStyle w:val="2"/>
        <w:numPr>
          <w:ilvl w:val="0"/>
          <w:numId w:val="0"/>
        </w:numPr>
        <w:ind w:leftChars="0"/>
      </w:pPr>
      <w:r>
        <w:rPr>
          <w:rFonts w:hint="eastAsia" w:ascii="仿宋" w:hAnsi="仿宋" w:eastAsia="仿宋" w:cs="仿宋"/>
          <w:sz w:val="32"/>
          <w:szCs w:val="32"/>
        </w:rPr>
        <w:drawing>
          <wp:inline distT="0" distB="0" distL="114300" distR="114300">
            <wp:extent cx="5678805" cy="6703695"/>
            <wp:effectExtent l="0" t="0" r="17145" b="1905"/>
            <wp:docPr id="12" name="图片 12" descr="441572159ac160c49a2b0f0eb5e36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41572159ac160c49a2b0f0eb5e367c"/>
                    <pic:cNvPicPr>
                      <a:picLocks noChangeAspect="1"/>
                    </pic:cNvPicPr>
                  </pic:nvPicPr>
                  <pic:blipFill>
                    <a:blip r:embed="rId14"/>
                    <a:stretch>
                      <a:fillRect/>
                    </a:stretch>
                  </pic:blipFill>
                  <pic:spPr>
                    <a:xfrm>
                      <a:off x="0" y="0"/>
                      <a:ext cx="5678805" cy="6703695"/>
                    </a:xfrm>
                    <a:prstGeom prst="rect">
                      <a:avLst/>
                    </a:prstGeom>
                  </pic:spPr>
                </pic:pic>
              </a:graphicData>
            </a:graphic>
          </wp:inline>
        </w:drawing>
      </w:r>
    </w:p>
    <w:p>
      <w:pPr>
        <w:pStyle w:val="2"/>
        <w:numPr>
          <w:ilvl w:val="0"/>
          <w:numId w:val="0"/>
        </w:numPr>
        <w:ind w:leftChars="0"/>
      </w:pPr>
    </w:p>
    <w:p>
      <w:pPr>
        <w:spacing w:line="560" w:lineRule="exact"/>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名词解释</w:t>
      </w:r>
    </w:p>
    <w:p>
      <w:pPr>
        <w:spacing w:line="560" w:lineRule="exact"/>
        <w:ind w:firstLine="604" w:firstLineChars="189"/>
        <w:jc w:val="center"/>
        <w:rPr>
          <w:rFonts w:ascii="仿宋" w:hAnsi="仿宋" w:eastAsia="仿宋" w:cs="仿宋"/>
          <w:sz w:val="32"/>
          <w:szCs w:val="32"/>
        </w:rPr>
      </w:pP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一、收入科目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单位</w:t>
      </w:r>
      <w:r>
        <w:rPr>
          <w:rFonts w:hint="eastAsia" w:ascii="仿宋" w:hAnsi="仿宋" w:eastAsia="仿宋" w:cs="仿宋"/>
          <w:sz w:val="32"/>
          <w:szCs w:val="32"/>
        </w:rPr>
        <w:t>结合实际进行解释。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（一）财政拨款：指县本级财政当年拨付的资金。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（三）事业单位经营收入：指事业单位在专业业务活动及辅助活动之外开展非独立核算经营活动取得的收入。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（四）其他收入：指除财政拨款、事业收入、事业单位经营收入等以外的各项收入。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（五）附属单位上缴收入：反映事业单位附属的独立核算单位按规定标准或比例缴纳的各项收入。包括附属的事业单位上缴的收入和附属的企业上缴的利润等。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（六）上级补助收入：反映事业单位从主管</w:t>
      </w:r>
      <w:r>
        <w:rPr>
          <w:rFonts w:hint="eastAsia" w:ascii="仿宋" w:hAnsi="仿宋" w:eastAsia="仿宋" w:cs="仿宋"/>
          <w:sz w:val="32"/>
          <w:szCs w:val="32"/>
          <w:lang w:eastAsia="zh-CN"/>
        </w:rPr>
        <w:t>单位</w:t>
      </w:r>
      <w:r>
        <w:rPr>
          <w:rFonts w:hint="eastAsia" w:ascii="仿宋" w:hAnsi="仿宋" w:eastAsia="仿宋" w:cs="仿宋"/>
          <w:sz w:val="32"/>
          <w:szCs w:val="32"/>
        </w:rPr>
        <w:t>和上级单位取得的非财政补助收入。</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（七）使用非财政拨款结余：填列历年滚存的非限定用途的非统计财政拨款结余弥补</w:t>
      </w:r>
      <w:r>
        <w:rPr>
          <w:rFonts w:hint="eastAsia" w:ascii="仿宋" w:hAnsi="仿宋" w:eastAsia="仿宋" w:cs="仿宋"/>
          <w:sz w:val="32"/>
          <w:szCs w:val="32"/>
          <w:lang w:val="en-US" w:eastAsia="zh-CN"/>
        </w:rPr>
        <w:t>2023</w:t>
      </w:r>
      <w:r>
        <w:rPr>
          <w:rFonts w:hint="eastAsia" w:ascii="仿宋" w:hAnsi="仿宋" w:eastAsia="仿宋" w:cs="仿宋"/>
          <w:sz w:val="32"/>
          <w:szCs w:val="32"/>
        </w:rPr>
        <w:t>年收支差额的数额。</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（八）上年结转和结余：填列</w:t>
      </w:r>
      <w:r>
        <w:rPr>
          <w:rFonts w:hint="eastAsia" w:ascii="仿宋" w:hAnsi="仿宋" w:eastAsia="仿宋" w:cs="仿宋"/>
          <w:sz w:val="32"/>
          <w:szCs w:val="32"/>
          <w:lang w:val="en-US" w:eastAsia="zh-CN"/>
        </w:rPr>
        <w:t>2022</w:t>
      </w:r>
      <w:r>
        <w:rPr>
          <w:rFonts w:hint="eastAsia" w:ascii="仿宋" w:hAnsi="仿宋" w:eastAsia="仿宋" w:cs="仿宋"/>
          <w:sz w:val="32"/>
          <w:szCs w:val="32"/>
        </w:rPr>
        <w:t>年全部结转和结余的资金数，包括当年结转结余资金和历年滚存结转结余资金。</w:t>
      </w:r>
    </w:p>
    <w:p>
      <w:pPr>
        <w:spacing w:line="560" w:lineRule="exact"/>
        <w:ind w:firstLine="607" w:firstLineChars="189"/>
        <w:rPr>
          <w:rFonts w:hint="eastAsia" w:ascii="楷体" w:hAnsi="楷体" w:eastAsia="楷体" w:cs="楷体"/>
          <w:b/>
          <w:bCs/>
          <w:sz w:val="32"/>
          <w:szCs w:val="32"/>
        </w:rPr>
      </w:pPr>
      <w:r>
        <w:rPr>
          <w:rFonts w:hint="eastAsia" w:ascii="楷体" w:hAnsi="楷体" w:eastAsia="楷体" w:cs="楷体"/>
          <w:b/>
          <w:bCs/>
          <w:sz w:val="32"/>
          <w:szCs w:val="32"/>
        </w:rPr>
        <w:t>二、支出科目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仿宋"/>
          <w:sz w:val="32"/>
          <w:szCs w:val="32"/>
          <w:lang w:eastAsia="zh-CN"/>
        </w:rPr>
        <w:t>单位</w:t>
      </w:r>
      <w:r>
        <w:rPr>
          <w:rFonts w:hint="eastAsia" w:ascii="仿宋" w:hAnsi="仿宋" w:eastAsia="仿宋" w:cs="仿宋"/>
          <w:sz w:val="32"/>
          <w:szCs w:val="32"/>
        </w:rPr>
        <w:t>或单位预算中涉及的支出功能分类科目（明细到项级），结合</w:t>
      </w:r>
      <w:r>
        <w:rPr>
          <w:rFonts w:hint="eastAsia" w:ascii="仿宋" w:hAnsi="仿宋" w:eastAsia="仿宋" w:cs="仿宋"/>
          <w:sz w:val="32"/>
          <w:szCs w:val="32"/>
          <w:lang w:eastAsia="zh-CN"/>
        </w:rPr>
        <w:t>单位</w:t>
      </w:r>
      <w:r>
        <w:rPr>
          <w:rFonts w:hint="eastAsia" w:ascii="仿宋" w:hAnsi="仿宋" w:eastAsia="仿宋" w:cs="仿宋"/>
          <w:sz w:val="32"/>
          <w:szCs w:val="32"/>
        </w:rPr>
        <w:t>实际，参照《</w:t>
      </w:r>
      <w:r>
        <w:rPr>
          <w:rFonts w:hint="eastAsia" w:ascii="仿宋" w:hAnsi="仿宋" w:eastAsia="仿宋" w:cs="仿宋"/>
          <w:sz w:val="32"/>
          <w:szCs w:val="32"/>
          <w:lang w:val="en-US" w:eastAsia="zh-CN"/>
        </w:rPr>
        <w:t>2023</w:t>
      </w:r>
      <w:r>
        <w:rPr>
          <w:rFonts w:hint="eastAsia" w:ascii="仿宋" w:hAnsi="仿宋" w:eastAsia="仿宋" w:cs="仿宋"/>
          <w:sz w:val="32"/>
          <w:szCs w:val="32"/>
        </w:rPr>
        <w:t>年政府收支分类科目》的规范说明行解释。</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（一）行政运行：反映行政单位（事业单位）的基本支出。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（二）一般行政管理事务：反映行政单位（包括事业单位）未单独设置项级科目的其他项目支出。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（三）机关事业单位基本养老保险缴费支出：反映机关事业单位实施养老保险制度由单位缴纳的基本养老保险费的支出。</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（四）行政单位医疗：反映行政事业单位基本医疗保险缴费经费。</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（五）事业单位医疗：反映财政</w:t>
      </w:r>
      <w:r>
        <w:rPr>
          <w:rFonts w:hint="eastAsia" w:ascii="仿宋" w:hAnsi="仿宋" w:eastAsia="仿宋" w:cs="仿宋"/>
          <w:sz w:val="32"/>
          <w:szCs w:val="32"/>
          <w:lang w:eastAsia="zh-CN"/>
        </w:rPr>
        <w:t>单位</w:t>
      </w:r>
      <w:r>
        <w:rPr>
          <w:rFonts w:hint="eastAsia" w:ascii="仿宋" w:hAnsi="仿宋" w:eastAsia="仿宋" w:cs="仿宋"/>
          <w:sz w:val="32"/>
          <w:szCs w:val="32"/>
        </w:rPr>
        <w:t>集中安排的事业单位基本医疗保险缴费经费。</w:t>
      </w:r>
    </w:p>
    <w:p>
      <w:pPr>
        <w:spacing w:line="560" w:lineRule="exact"/>
        <w:ind w:firstLine="640" w:firstLineChars="200"/>
        <w:rPr>
          <w:rFonts w:hint="eastAsia" w:ascii="宋体" w:hAnsi="宋体" w:eastAsiaTheme="minorEastAsia" w:cstheme="minorEastAsia"/>
          <w:b/>
          <w:bCs/>
          <w:color w:val="000000" w:themeColor="text1"/>
          <w:sz w:val="32"/>
          <w:szCs w:val="32"/>
          <w14:textFill>
            <w14:solidFill>
              <w14:schemeClr w14:val="tx1"/>
            </w14:solidFill>
          </w14:textFill>
        </w:rPr>
      </w:pPr>
      <w:r>
        <w:rPr>
          <w:rFonts w:hint="eastAsia" w:ascii="仿宋" w:hAnsi="仿宋" w:eastAsia="仿宋" w:cs="仿宋"/>
          <w:sz w:val="32"/>
          <w:szCs w:val="32"/>
        </w:rPr>
        <w:t>（六）死亡抚恤：反映单位遗属人员生活补助。</w:t>
      </w:r>
    </w:p>
    <w:p/>
    <w:sectPr>
      <w:footerReference r:id="rId3" w:type="default"/>
      <w:pgSz w:w="11906" w:h="16838"/>
      <w:pgMar w:top="1587" w:right="1587" w:bottom="1587" w:left="1587"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eN1sfdABAACnAwAADgAAAAAAAAABACAAAAAeAQAAZHJz&#10;L2Uyb0RvYy54bWxQSwUGAAAAAAYABgBZAQAAYAUAAAAA&#10;">
              <v:fill on="f" focussize="0,0"/>
              <v:stroke on="f"/>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49F29"/>
    <w:multiLevelType w:val="singleLevel"/>
    <w:tmpl w:val="8BA49F29"/>
    <w:lvl w:ilvl="0" w:tentative="0">
      <w:start w:val="3"/>
      <w:numFmt w:val="chineseCounting"/>
      <w:suff w:val="space"/>
      <w:lvlText w:val="第%1部分"/>
      <w:lvlJc w:val="left"/>
      <w:rPr>
        <w:rFonts w:hint="eastAsia"/>
      </w:rPr>
    </w:lvl>
  </w:abstractNum>
  <w:abstractNum w:abstractNumId="1">
    <w:nsid w:val="AAF83270"/>
    <w:multiLevelType w:val="singleLevel"/>
    <w:tmpl w:val="AAF8327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NGZjMGY2Mzk5OWNlMjJlZjNiZDAxMTdlZjcwMjkifQ=="/>
  </w:docVars>
  <w:rsids>
    <w:rsidRoot w:val="445E02C8"/>
    <w:rsid w:val="04EE7A30"/>
    <w:rsid w:val="0D1502E8"/>
    <w:rsid w:val="19CF11C0"/>
    <w:rsid w:val="1D8947DF"/>
    <w:rsid w:val="326D79FF"/>
    <w:rsid w:val="330454E1"/>
    <w:rsid w:val="3A4013F4"/>
    <w:rsid w:val="3DD2190B"/>
    <w:rsid w:val="3F5F2902"/>
    <w:rsid w:val="3FFE2FA6"/>
    <w:rsid w:val="42272DED"/>
    <w:rsid w:val="445E02C8"/>
    <w:rsid w:val="49BB37D4"/>
    <w:rsid w:val="508A5007"/>
    <w:rsid w:val="66FD6A4B"/>
    <w:rsid w:val="69C454A3"/>
    <w:rsid w:val="71724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Normal (Web)"/>
    <w:basedOn w:val="5"/>
    <w:qFormat/>
    <w:uiPriority w:val="0"/>
    <w:pPr>
      <w:spacing w:beforeAutospacing="1" w:afterAutospacing="1"/>
      <w:ind w:left="0" w:right="0" w:firstLine="0"/>
      <w:jc w:val="left"/>
    </w:pPr>
    <w:rPr>
      <w:kern w:val="0"/>
      <w:sz w:val="24"/>
      <w:lang w:val="en-US" w:eastAsia="zh-CN" w:bidi="ar"/>
    </w:rPr>
  </w:style>
  <w:style w:type="paragraph" w:customStyle="1" w:styleId="5">
    <w:name w:val="正文1"/>
    <w:qFormat/>
    <w:uiPriority w:val="0"/>
    <w:pPr>
      <w:widowControl w:val="0"/>
      <w:suppressAutoHyphens w:val="0"/>
      <w:bidi w:val="0"/>
      <w:jc w:val="both"/>
    </w:pPr>
    <w:rPr>
      <w:rFonts w:ascii="Times New Roman" w:hAnsi="Times New Roman" w:eastAsia="宋体" w:cs="Times New Roman"/>
      <w:color w:val="auto"/>
      <w:kern w:val="2"/>
      <w:sz w:val="21"/>
      <w:szCs w:val="20"/>
      <w:lang w:val="en-US" w:eastAsia="zh-CN" w:bidi="ar-SA"/>
    </w:rPr>
  </w:style>
  <w:style w:type="paragraph" w:styleId="6">
    <w:name w:val="Body Text First Indent"/>
    <w:basedOn w:val="2"/>
    <w:qFormat/>
    <w:uiPriority w:val="99"/>
    <w:pPr>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3144</Words>
  <Characters>3424</Characters>
  <Lines>0</Lines>
  <Paragraphs>0</Paragraphs>
  <TotalTime>1</TotalTime>
  <ScaleCrop>false</ScaleCrop>
  <LinksUpToDate>false</LinksUpToDate>
  <CharactersWithSpaces>3434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2022-01-30T01:32:00Z</dcterms:created>
  <dc:creator>巫媛</dc:creator>
  <cp:lastModifiedBy>admin</cp:lastModifiedBy>
  <cp:lastPrinted>2023-01-16T07:17:00Z</cp:lastPrinted>
  <dcterms:modified xsi:type="dcterms:W3CDTF">2023-03-21T07:35:46Z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EC5CDDA81DC5430585FE51DBF8B26DFF</vt:lpwstr>
  </property>
</Properties>
</file>