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E3" w:rsidRDefault="00EA4682">
      <w:pPr>
        <w:spacing w:line="56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 xml:space="preserve"> 兴国县交通运输局2023年部门预算编制说明</w:t>
      </w:r>
    </w:p>
    <w:p w:rsidR="00E80DE3" w:rsidRDefault="00E80DE3">
      <w:pPr>
        <w:spacing w:line="560" w:lineRule="exact"/>
        <w:jc w:val="center"/>
        <w:rPr>
          <w:rFonts w:ascii="黑体" w:eastAsia="黑体" w:hAnsi="黑体" w:cs="黑体"/>
          <w:color w:val="000000" w:themeColor="text1"/>
          <w:sz w:val="36"/>
          <w:szCs w:val="36"/>
        </w:rPr>
      </w:pPr>
    </w:p>
    <w:p w:rsidR="00E80DE3" w:rsidRDefault="00EA4682">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目  录</w:t>
      </w:r>
    </w:p>
    <w:p w:rsidR="00E80DE3" w:rsidRDefault="00E80DE3">
      <w:pPr>
        <w:spacing w:line="560" w:lineRule="exact"/>
        <w:jc w:val="center"/>
        <w:rPr>
          <w:rFonts w:ascii="黑体" w:eastAsia="黑体" w:hAnsi="黑体" w:cs="黑体"/>
          <w:color w:val="000000" w:themeColor="text1"/>
          <w:sz w:val="32"/>
          <w:szCs w:val="32"/>
        </w:rPr>
      </w:pPr>
    </w:p>
    <w:p w:rsidR="00E80DE3" w:rsidRDefault="00EA4682">
      <w:pPr>
        <w:spacing w:line="560" w:lineRule="exact"/>
        <w:ind w:left="684" w:hangingChars="213" w:hanging="684"/>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第一部分 兴国县交通运输局部门概况</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一、部门主要职责</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二、部门基本情况</w:t>
      </w:r>
    </w:p>
    <w:p w:rsidR="00E80DE3" w:rsidRDefault="00EA4682">
      <w:pPr>
        <w:spacing w:line="560" w:lineRule="exact"/>
        <w:ind w:left="684" w:hangingChars="213" w:hanging="684"/>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第二部分 兴国县交通运输局部门预算情况说明</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一、2023年部门预算收支情况说明</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二、2023年“三公”经费预算情况说明</w:t>
      </w:r>
    </w:p>
    <w:p w:rsidR="00E80DE3" w:rsidRDefault="00EA4682">
      <w:pPr>
        <w:spacing w:line="560" w:lineRule="exact"/>
        <w:ind w:left="684" w:hangingChars="213" w:hanging="684"/>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第三部分 兴国县交通运输局部门预算表</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一、《收支预算总表》</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二、《部门收入总表》</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三、《部门支出总表》</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四、《财政拨款收支总表》</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五、《一般公共预算支出表》</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六、《一般公共预算基本支出表》</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七、《一般公共预算“三公”经费支出表》</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八、《政府性基金预算支出表》</w:t>
      </w:r>
    </w:p>
    <w:p w:rsidR="00E80DE3" w:rsidRDefault="00EA4682">
      <w:pPr>
        <w:spacing w:line="560" w:lineRule="exact"/>
        <w:ind w:leftChars="284" w:left="634" w:hangingChars="12" w:hanging="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九、《部门整体支出绩效目标表》</w:t>
      </w:r>
    </w:p>
    <w:p w:rsidR="00E80DE3" w:rsidRDefault="00EA4682" w:rsidP="00C0165D">
      <w:pPr>
        <w:spacing w:line="560" w:lineRule="exact"/>
        <w:ind w:leftChars="5" w:left="10" w:firstLineChars="194" w:firstLine="621"/>
        <w:rPr>
          <w:rFonts w:ascii="仿宋" w:eastAsia="仿宋" w:hAnsi="仿宋" w:cs="仿宋"/>
          <w:b/>
          <w:bCs/>
          <w:color w:val="000000" w:themeColor="text1"/>
          <w:sz w:val="32"/>
          <w:szCs w:val="32"/>
        </w:rPr>
      </w:pPr>
      <w:r>
        <w:rPr>
          <w:rFonts w:ascii="仿宋" w:eastAsia="仿宋" w:hAnsi="仿宋" w:cs="仿宋" w:hint="eastAsia"/>
          <w:color w:val="000000" w:themeColor="text1"/>
          <w:sz w:val="32"/>
          <w:szCs w:val="32"/>
        </w:rPr>
        <w:t>十、《项目支出绩效目标表》</w:t>
      </w:r>
      <w:r>
        <w:rPr>
          <w:rFonts w:ascii="仿宋" w:eastAsia="仿宋" w:hAnsi="仿宋" w:cs="仿宋" w:hint="eastAsia"/>
          <w:color w:val="000000" w:themeColor="text1"/>
          <w:sz w:val="32"/>
          <w:szCs w:val="32"/>
        </w:rPr>
        <w:cr/>
      </w:r>
      <w:r>
        <w:rPr>
          <w:rFonts w:ascii="仿宋" w:eastAsia="仿宋" w:hAnsi="仿宋" w:cs="仿宋" w:hint="eastAsia"/>
          <w:b/>
          <w:bCs/>
          <w:color w:val="000000" w:themeColor="text1"/>
          <w:sz w:val="32"/>
          <w:szCs w:val="32"/>
        </w:rPr>
        <w:t>第四部分 名词解释</w:t>
      </w:r>
    </w:p>
    <w:p w:rsidR="00E80DE3" w:rsidRDefault="00E80DE3">
      <w:pPr>
        <w:spacing w:line="560" w:lineRule="exact"/>
        <w:jc w:val="center"/>
        <w:rPr>
          <w:rFonts w:ascii="仿宋" w:eastAsia="仿宋" w:hAnsi="仿宋" w:cs="仿宋"/>
          <w:b/>
          <w:bCs/>
          <w:color w:val="000000" w:themeColor="text1"/>
          <w:sz w:val="32"/>
          <w:szCs w:val="32"/>
        </w:rPr>
      </w:pPr>
    </w:p>
    <w:p w:rsidR="00E80DE3" w:rsidRDefault="00E80DE3">
      <w:pPr>
        <w:spacing w:line="560" w:lineRule="exact"/>
        <w:jc w:val="center"/>
        <w:rPr>
          <w:rFonts w:ascii="黑体" w:eastAsia="黑体" w:hAnsi="黑体" w:cs="黑体"/>
          <w:color w:val="000000" w:themeColor="text1"/>
          <w:sz w:val="32"/>
          <w:szCs w:val="32"/>
        </w:rPr>
      </w:pPr>
    </w:p>
    <w:p w:rsidR="00E80DE3" w:rsidRDefault="00EA4682">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第一部分 兴国县交通运输局部门概况</w:t>
      </w:r>
    </w:p>
    <w:p w:rsidR="00E80DE3" w:rsidRDefault="00E80DE3">
      <w:pPr>
        <w:spacing w:line="560" w:lineRule="exact"/>
        <w:jc w:val="center"/>
        <w:rPr>
          <w:rFonts w:ascii="仿宋" w:eastAsia="仿宋" w:hAnsi="仿宋" w:cs="仿宋"/>
          <w:b/>
          <w:bCs/>
          <w:color w:val="000000" w:themeColor="text1"/>
          <w:sz w:val="32"/>
          <w:szCs w:val="32"/>
        </w:rPr>
      </w:pPr>
    </w:p>
    <w:p w:rsidR="00E80DE3" w:rsidRDefault="00EA4682">
      <w:pPr>
        <w:spacing w:line="560" w:lineRule="exact"/>
        <w:ind w:leftChars="5" w:left="10"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一、部门主要职责</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兴国县交通运输局是主管交通运输工作的县政府职能部门，主要职责是：</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贯彻执行国家有关交通运输的法律法规和政策，拟订有关规范性文件草案，在全县经济社会发展总体规划的框架内，拟订全县公路、水路等行业规划、政策、标准并组织实施。负责拟订物流产业发展规划，拟订有关政策和标准并监督实施。指导公路、水路行业有关体制改革工作。</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2、承担公路、水路运输体系的规划协调工作。在全县经济社会发展总体规划的框架内，组织编制公路、水路运输体系规划，指导公路、水路运输枢纽管理。</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承担公路、水路运输，交通建设市场管理责任。组织制定公路、水路运输有关政策、准入制度、技术标准和运营规范并监督实施。指导城乡客运及有关设施规划和管理工作，负责出租汽车和城市公交行业管理工作。负责汽车运输、河流运输有关管理工作。协调铁路、民航、高速公路、海事部门工作。</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按规定承担交通建设市场监管责任。拟定交通工程建设相关政策、制度和技术标准并监督实施，组织协调公路、水路交通基础设施建设程序的审查、审批、工程招标、建设和工程质量、安全生产监督管理工作，负责农村公路竣工验收工作，指导交通运输基础设施管理和维护，承担有关重要设施的管理和维护。按规定负责港口建设规划、岸线使用管理工作，负责</w:t>
      </w:r>
      <w:r>
        <w:rPr>
          <w:rFonts w:ascii="仿宋" w:eastAsia="仿宋" w:hAnsi="仿宋" w:cs="仿宋" w:hint="eastAsia"/>
          <w:color w:val="000000" w:themeColor="text1"/>
          <w:sz w:val="32"/>
          <w:szCs w:val="32"/>
        </w:rPr>
        <w:lastRenderedPageBreak/>
        <w:t>渔船检验和监督管理工作。</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负责提出全县交通固定资产投资规模和方向，在县财政资金安排意见下，负责统筹全县交通运输收支预算的编制、使用、管理，按县政府规定权限审批、核准全县规划内和年度计划规模内固定资产投资项目。负责对全县交通有关规费资金使用情况监督实施。协调交通建设资金的筹集工作。</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6、承担全县交通运输综合行政执法工作。</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7、指导交通运输行业安全生产和应急管理工作，按规定组织协调重点物资运输和紧急客货运输，负责全县春运工作，负责县乡主干道路网运行监测和协调，承担国防动员交通战备有关工作。</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8、指导交通运输信息化建设，监测分析运行情况，开展相关统计工作，发布有关信息，指导交通运输行业环境保护和节能减排工作。</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9、负责公路、水路行业生态环境保护和节能减排工作，负责防治船舶（军事船舶、渔业船舶除外）及其作业活动污染内河水域环境的监督管理工作。</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10、完成县委、县政府交办的其它工作任务。</w:t>
      </w:r>
    </w:p>
    <w:p w:rsidR="00E80DE3" w:rsidRDefault="00EA4682">
      <w:pPr>
        <w:spacing w:line="560" w:lineRule="exact"/>
        <w:ind w:leftChars="5" w:left="10"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二、部门基本情况</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2023年兴国县交通运输局部门共有预算单位1</w:t>
      </w:r>
      <w:r>
        <w:rPr>
          <w:rFonts w:ascii="仿宋" w:eastAsia="仿宋" w:hAnsi="仿宋" w:cs="仿宋"/>
          <w:color w:val="000000" w:themeColor="text1"/>
          <w:sz w:val="32"/>
          <w:szCs w:val="32"/>
        </w:rPr>
        <w:t>个，</w:t>
      </w:r>
      <w:r>
        <w:rPr>
          <w:rFonts w:ascii="仿宋" w:eastAsia="仿宋" w:hAnsi="仿宋" w:cs="仿宋" w:hint="eastAsia"/>
          <w:color w:val="000000" w:themeColor="text1"/>
          <w:sz w:val="32"/>
          <w:szCs w:val="32"/>
        </w:rPr>
        <w:t>即兴国县交通运输局。</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政府机构改革后，兴国县交通运输局由兴国县交通运输综合行政执法大队（副科级）、兴国县交通运输事业发展中心（股级）、兴国县农村公路保障中心（股级）事业单位组成。</w:t>
      </w:r>
    </w:p>
    <w:p w:rsidR="00E80DE3" w:rsidRDefault="00136CF6">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lastRenderedPageBreak/>
        <w:fldChar w:fldCharType="begin"/>
      </w:r>
      <w:r w:rsidR="00EA4682">
        <w:rPr>
          <w:rFonts w:ascii="仿宋" w:eastAsia="仿宋" w:hAnsi="仿宋" w:cs="仿宋"/>
          <w:color w:val="000000" w:themeColor="text1"/>
          <w:sz w:val="32"/>
          <w:szCs w:val="32"/>
        </w:rPr>
        <w:instrText>MERGEFIELD ${page400644146.ds532982397_REP_JX_BAS_AGENCY_INFO_ZYFRS_S_BZRSXJ}</w:instrText>
      </w:r>
      <w:r>
        <w:rPr>
          <w:rFonts w:ascii="仿宋" w:eastAsia="仿宋" w:hAnsi="仿宋" w:cs="仿宋"/>
          <w:color w:val="000000" w:themeColor="text1"/>
          <w:sz w:val="32"/>
          <w:szCs w:val="32"/>
        </w:rPr>
        <w:fldChar w:fldCharType="separate"/>
      </w:r>
      <w:r w:rsidR="00EA4682">
        <w:rPr>
          <w:rFonts w:ascii="仿宋" w:eastAsia="仿宋" w:hAnsi="仿宋" w:cs="仿宋"/>
          <w:color w:val="000000" w:themeColor="text1"/>
          <w:sz w:val="32"/>
          <w:szCs w:val="32"/>
        </w:rPr>
        <w:t>编制人数小计</w:t>
      </w:r>
      <w:r w:rsidR="00EA4682">
        <w:rPr>
          <w:rFonts w:ascii="仿宋" w:eastAsia="仿宋" w:hAnsi="仿宋" w:cs="仿宋" w:hint="eastAsia"/>
          <w:color w:val="000000" w:themeColor="text1"/>
          <w:sz w:val="32"/>
          <w:szCs w:val="32"/>
        </w:rPr>
        <w:t>81</w:t>
      </w:r>
      <w:r w:rsidR="00EA4682">
        <w:rPr>
          <w:rFonts w:ascii="仿宋" w:eastAsia="仿宋" w:hAnsi="仿宋" w:cs="仿宋"/>
          <w:color w:val="000000" w:themeColor="text1"/>
          <w:sz w:val="32"/>
          <w:szCs w:val="32"/>
        </w:rPr>
        <w:t>人,</w:t>
      </w:r>
      <w:r>
        <w:rPr>
          <w:rFonts w:ascii="仿宋" w:eastAsia="仿宋" w:hAnsi="仿宋" w:cs="仿宋"/>
          <w:color w:val="000000" w:themeColor="text1"/>
          <w:sz w:val="32"/>
          <w:szCs w:val="32"/>
        </w:rPr>
        <w:fldChar w:fldCharType="end"/>
      </w:r>
      <w:r w:rsidR="00EA4682">
        <w:rPr>
          <w:rFonts w:ascii="仿宋" w:eastAsia="仿宋" w:hAnsi="仿宋" w:cs="仿宋"/>
          <w:color w:val="000000" w:themeColor="text1"/>
          <w:sz w:val="32"/>
          <w:szCs w:val="32"/>
        </w:rPr>
        <w:t>其中：</w:t>
      </w:r>
      <w:r>
        <w:rPr>
          <w:rFonts w:ascii="仿宋" w:eastAsia="仿宋" w:hAnsi="仿宋" w:cs="仿宋"/>
          <w:color w:val="000000" w:themeColor="text1"/>
          <w:sz w:val="32"/>
          <w:szCs w:val="32"/>
        </w:rPr>
        <w:fldChar w:fldCharType="begin"/>
      </w:r>
      <w:r w:rsidR="00EA4682">
        <w:rPr>
          <w:rFonts w:ascii="仿宋" w:eastAsia="仿宋" w:hAnsi="仿宋" w:cs="仿宋"/>
          <w:color w:val="000000" w:themeColor="text1"/>
          <w:sz w:val="32"/>
          <w:szCs w:val="32"/>
        </w:rPr>
        <w:instrText>MERGEFIELD ${page400644146.ds532982397_REP_JX_BAS_AGENCY_INFO_ZYFRS_S_BZRSMX}</w:instrText>
      </w:r>
      <w:r>
        <w:rPr>
          <w:rFonts w:ascii="仿宋" w:eastAsia="仿宋" w:hAnsi="仿宋" w:cs="仿宋"/>
          <w:color w:val="000000" w:themeColor="text1"/>
          <w:sz w:val="32"/>
          <w:szCs w:val="32"/>
        </w:rPr>
        <w:fldChar w:fldCharType="separate"/>
      </w:r>
      <w:r w:rsidR="00EA4682">
        <w:rPr>
          <w:rFonts w:ascii="仿宋" w:eastAsia="仿宋" w:hAnsi="仿宋" w:cs="仿宋"/>
          <w:color w:val="000000" w:themeColor="text1"/>
          <w:sz w:val="32"/>
          <w:szCs w:val="32"/>
        </w:rPr>
        <w:t>行政编制人数</w:t>
      </w:r>
      <w:r w:rsidR="00EA4682">
        <w:rPr>
          <w:rFonts w:ascii="仿宋" w:eastAsia="仿宋" w:hAnsi="仿宋" w:cs="仿宋" w:hint="eastAsia"/>
          <w:color w:val="000000" w:themeColor="text1"/>
          <w:sz w:val="32"/>
          <w:szCs w:val="32"/>
        </w:rPr>
        <w:t>10</w:t>
      </w:r>
      <w:r w:rsidR="00EA4682">
        <w:rPr>
          <w:rFonts w:ascii="仿宋" w:eastAsia="仿宋" w:hAnsi="仿宋" w:cs="仿宋"/>
          <w:color w:val="000000" w:themeColor="text1"/>
          <w:sz w:val="32"/>
          <w:szCs w:val="32"/>
        </w:rPr>
        <w:t>人,全部补助事业编制人数</w:t>
      </w:r>
      <w:r w:rsidR="00EA4682">
        <w:rPr>
          <w:rFonts w:ascii="仿宋" w:eastAsia="仿宋" w:hAnsi="仿宋" w:cs="仿宋" w:hint="eastAsia"/>
          <w:color w:val="000000" w:themeColor="text1"/>
          <w:sz w:val="32"/>
          <w:szCs w:val="32"/>
        </w:rPr>
        <w:t>71</w:t>
      </w:r>
      <w:r w:rsidR="00EA4682">
        <w:rPr>
          <w:rFonts w:ascii="仿宋" w:eastAsia="仿宋" w:hAnsi="仿宋" w:cs="仿宋"/>
          <w:color w:val="000000" w:themeColor="text1"/>
          <w:sz w:val="32"/>
          <w:szCs w:val="32"/>
        </w:rPr>
        <w:t>人。</w:t>
      </w:r>
      <w:r>
        <w:rPr>
          <w:rFonts w:ascii="仿宋" w:eastAsia="仿宋" w:hAnsi="仿宋" w:cs="仿宋"/>
          <w:color w:val="000000" w:themeColor="text1"/>
          <w:sz w:val="32"/>
          <w:szCs w:val="32"/>
        </w:rPr>
        <w:fldChar w:fldCharType="end"/>
      </w:r>
      <w:r>
        <w:rPr>
          <w:rFonts w:ascii="仿宋" w:eastAsia="仿宋" w:hAnsi="仿宋" w:cs="仿宋"/>
          <w:color w:val="000000" w:themeColor="text1"/>
          <w:sz w:val="32"/>
          <w:szCs w:val="32"/>
        </w:rPr>
        <w:fldChar w:fldCharType="begin"/>
      </w:r>
      <w:r w:rsidR="00EA4682">
        <w:rPr>
          <w:rFonts w:ascii="仿宋" w:eastAsia="仿宋" w:hAnsi="仿宋" w:cs="仿宋"/>
          <w:color w:val="000000" w:themeColor="text1"/>
          <w:sz w:val="32"/>
          <w:szCs w:val="32"/>
        </w:rPr>
        <w:instrText>MERGEFIELD ${page400644146.ds532982397_REP_JX_BAS_AGENCY_INFO_ZYFRS_S_SYRSXJ}</w:instrText>
      </w:r>
      <w:r>
        <w:rPr>
          <w:rFonts w:ascii="仿宋" w:eastAsia="仿宋" w:hAnsi="仿宋" w:cs="仿宋"/>
          <w:color w:val="000000" w:themeColor="text1"/>
          <w:sz w:val="32"/>
          <w:szCs w:val="32"/>
        </w:rPr>
        <w:fldChar w:fldCharType="separate"/>
      </w:r>
      <w:r w:rsidR="00EA4682">
        <w:rPr>
          <w:rFonts w:ascii="仿宋" w:eastAsia="仿宋" w:hAnsi="仿宋" w:cs="仿宋"/>
          <w:color w:val="000000" w:themeColor="text1"/>
          <w:sz w:val="32"/>
          <w:szCs w:val="32"/>
        </w:rPr>
        <w:t>实有人数小计</w:t>
      </w:r>
      <w:r w:rsidR="00EA4682">
        <w:rPr>
          <w:rFonts w:ascii="仿宋" w:eastAsia="仿宋" w:hAnsi="仿宋" w:cs="仿宋" w:hint="eastAsia"/>
          <w:color w:val="000000" w:themeColor="text1"/>
          <w:sz w:val="32"/>
          <w:szCs w:val="32"/>
        </w:rPr>
        <w:t>117</w:t>
      </w:r>
      <w:r w:rsidR="00EA4682">
        <w:rPr>
          <w:rFonts w:ascii="仿宋" w:eastAsia="仿宋" w:hAnsi="仿宋" w:cs="仿宋"/>
          <w:color w:val="000000" w:themeColor="text1"/>
          <w:sz w:val="32"/>
          <w:szCs w:val="32"/>
        </w:rPr>
        <w:t>人,</w:t>
      </w:r>
      <w:r>
        <w:rPr>
          <w:rFonts w:ascii="仿宋" w:eastAsia="仿宋" w:hAnsi="仿宋" w:cs="仿宋"/>
          <w:color w:val="000000" w:themeColor="text1"/>
          <w:sz w:val="32"/>
          <w:szCs w:val="32"/>
        </w:rPr>
        <w:fldChar w:fldCharType="end"/>
      </w:r>
      <w:r w:rsidR="00EA4682">
        <w:rPr>
          <w:rFonts w:ascii="仿宋" w:eastAsia="仿宋" w:hAnsi="仿宋" w:cs="仿宋"/>
          <w:color w:val="000000" w:themeColor="text1"/>
          <w:sz w:val="32"/>
          <w:szCs w:val="32"/>
        </w:rPr>
        <w:t>其中：</w:t>
      </w:r>
      <w:r>
        <w:rPr>
          <w:rFonts w:ascii="仿宋" w:eastAsia="仿宋" w:hAnsi="仿宋" w:cs="仿宋"/>
          <w:color w:val="000000" w:themeColor="text1"/>
          <w:sz w:val="32"/>
          <w:szCs w:val="32"/>
        </w:rPr>
        <w:fldChar w:fldCharType="begin"/>
      </w:r>
      <w:r w:rsidR="00EA4682">
        <w:rPr>
          <w:rFonts w:ascii="仿宋" w:eastAsia="仿宋" w:hAnsi="仿宋" w:cs="仿宋"/>
          <w:color w:val="000000" w:themeColor="text1"/>
          <w:sz w:val="32"/>
          <w:szCs w:val="32"/>
        </w:rPr>
        <w:instrText>MERGEFIELD ${page400644146.ds532982397_REP_JX_BAS_AGENCY_INFO_ZYFRS_S_ZZRSXJ}</w:instrText>
      </w:r>
      <w:r>
        <w:rPr>
          <w:rFonts w:ascii="仿宋" w:eastAsia="仿宋" w:hAnsi="仿宋" w:cs="仿宋"/>
          <w:color w:val="000000" w:themeColor="text1"/>
          <w:sz w:val="32"/>
          <w:szCs w:val="32"/>
        </w:rPr>
        <w:fldChar w:fldCharType="separate"/>
      </w:r>
      <w:r w:rsidR="00EA4682">
        <w:rPr>
          <w:rFonts w:ascii="仿宋" w:eastAsia="仿宋" w:hAnsi="仿宋" w:cs="仿宋"/>
          <w:color w:val="000000" w:themeColor="text1"/>
          <w:sz w:val="32"/>
          <w:szCs w:val="32"/>
        </w:rPr>
        <w:t>在职人数小计</w:t>
      </w:r>
      <w:r w:rsidR="00EA4682">
        <w:rPr>
          <w:rFonts w:ascii="仿宋" w:eastAsia="仿宋" w:hAnsi="仿宋" w:cs="仿宋" w:hint="eastAsia"/>
          <w:color w:val="000000" w:themeColor="text1"/>
          <w:sz w:val="32"/>
          <w:szCs w:val="32"/>
        </w:rPr>
        <w:t>117</w:t>
      </w:r>
      <w:r w:rsidR="00EA4682">
        <w:rPr>
          <w:rFonts w:ascii="仿宋" w:eastAsia="仿宋" w:hAnsi="仿宋" w:cs="仿宋"/>
          <w:color w:val="000000" w:themeColor="text1"/>
          <w:sz w:val="32"/>
          <w:szCs w:val="32"/>
        </w:rPr>
        <w:t>人,</w:t>
      </w:r>
      <w:r>
        <w:rPr>
          <w:rFonts w:ascii="仿宋" w:eastAsia="仿宋" w:hAnsi="仿宋" w:cs="仿宋"/>
          <w:color w:val="000000" w:themeColor="text1"/>
          <w:sz w:val="32"/>
          <w:szCs w:val="32"/>
        </w:rPr>
        <w:fldChar w:fldCharType="end"/>
      </w:r>
      <w:r>
        <w:rPr>
          <w:rFonts w:ascii="仿宋" w:eastAsia="仿宋" w:hAnsi="仿宋" w:cs="仿宋"/>
          <w:color w:val="000000" w:themeColor="text1"/>
          <w:sz w:val="32"/>
          <w:szCs w:val="32"/>
        </w:rPr>
        <w:fldChar w:fldCharType="begin"/>
      </w:r>
      <w:r w:rsidR="00EA4682">
        <w:rPr>
          <w:rFonts w:ascii="仿宋" w:eastAsia="仿宋" w:hAnsi="仿宋" w:cs="仿宋"/>
          <w:color w:val="000000" w:themeColor="text1"/>
          <w:sz w:val="32"/>
          <w:szCs w:val="32"/>
        </w:rPr>
        <w:instrText>MERGEFIELD ${page400644146.ds532982397_REP_JX_BAS_AGENCY_INFO_ZYFRS_S_ZZRSMX}</w:instrText>
      </w:r>
      <w:r>
        <w:rPr>
          <w:rFonts w:ascii="仿宋" w:eastAsia="仿宋" w:hAnsi="仿宋" w:cs="仿宋"/>
          <w:color w:val="000000" w:themeColor="text1"/>
          <w:sz w:val="32"/>
          <w:szCs w:val="32"/>
        </w:rPr>
        <w:fldChar w:fldCharType="separate"/>
      </w:r>
      <w:r w:rsidR="00EA4682">
        <w:rPr>
          <w:rFonts w:ascii="仿宋" w:eastAsia="仿宋" w:hAnsi="仿宋" w:cs="仿宋"/>
          <w:color w:val="000000" w:themeColor="text1"/>
          <w:sz w:val="32"/>
          <w:szCs w:val="32"/>
        </w:rPr>
        <w:t>行政在职人数</w:t>
      </w:r>
      <w:r w:rsidR="00EA4682">
        <w:rPr>
          <w:rFonts w:ascii="仿宋" w:eastAsia="仿宋" w:hAnsi="仿宋" w:cs="仿宋" w:hint="eastAsia"/>
          <w:color w:val="000000" w:themeColor="text1"/>
          <w:sz w:val="32"/>
          <w:szCs w:val="32"/>
        </w:rPr>
        <w:t>10</w:t>
      </w:r>
      <w:r w:rsidR="00EA4682">
        <w:rPr>
          <w:rFonts w:ascii="仿宋" w:eastAsia="仿宋" w:hAnsi="仿宋" w:cs="仿宋"/>
          <w:color w:val="000000" w:themeColor="text1"/>
          <w:sz w:val="32"/>
          <w:szCs w:val="32"/>
        </w:rPr>
        <w:t>人,全部补助事业在职人数</w:t>
      </w:r>
      <w:r w:rsidR="00EA4682">
        <w:rPr>
          <w:rFonts w:ascii="仿宋" w:eastAsia="仿宋" w:hAnsi="仿宋" w:cs="仿宋" w:hint="eastAsia"/>
          <w:color w:val="000000" w:themeColor="text1"/>
          <w:sz w:val="32"/>
          <w:szCs w:val="32"/>
        </w:rPr>
        <w:t>45</w:t>
      </w:r>
      <w:r w:rsidR="00EA4682">
        <w:rPr>
          <w:rFonts w:ascii="仿宋" w:eastAsia="仿宋" w:hAnsi="仿宋" w:cs="仿宋"/>
          <w:color w:val="000000" w:themeColor="text1"/>
          <w:sz w:val="32"/>
          <w:szCs w:val="32"/>
        </w:rPr>
        <w:t>人</w:t>
      </w:r>
      <w:r w:rsidR="00EA4682">
        <w:rPr>
          <w:rFonts w:ascii="仿宋" w:eastAsia="仿宋" w:hAnsi="仿宋" w:cs="仿宋" w:hint="eastAsia"/>
          <w:color w:val="000000" w:themeColor="text1"/>
          <w:sz w:val="32"/>
          <w:szCs w:val="32"/>
        </w:rPr>
        <w:t>，差额</w:t>
      </w:r>
      <w:r w:rsidR="00EA4682">
        <w:rPr>
          <w:rFonts w:ascii="仿宋" w:eastAsia="仿宋" w:hAnsi="仿宋" w:cs="仿宋"/>
          <w:color w:val="000000" w:themeColor="text1"/>
          <w:sz w:val="32"/>
          <w:szCs w:val="32"/>
        </w:rPr>
        <w:t>补助事业在职人数</w:t>
      </w:r>
      <w:r w:rsidR="00EA4682">
        <w:rPr>
          <w:rFonts w:ascii="仿宋" w:eastAsia="仿宋" w:hAnsi="仿宋" w:cs="仿宋" w:hint="eastAsia"/>
          <w:color w:val="000000" w:themeColor="text1"/>
          <w:sz w:val="32"/>
          <w:szCs w:val="32"/>
        </w:rPr>
        <w:t>11</w:t>
      </w:r>
      <w:r w:rsidR="00EA4682">
        <w:rPr>
          <w:rFonts w:ascii="仿宋" w:eastAsia="仿宋" w:hAnsi="仿宋" w:cs="仿宋"/>
          <w:color w:val="000000" w:themeColor="text1"/>
          <w:sz w:val="32"/>
          <w:szCs w:val="32"/>
        </w:rPr>
        <w:t>人</w:t>
      </w:r>
      <w:r w:rsidR="00EA4682">
        <w:rPr>
          <w:rFonts w:ascii="仿宋" w:eastAsia="仿宋" w:hAnsi="仿宋" w:cs="仿宋" w:hint="eastAsia"/>
          <w:color w:val="000000" w:themeColor="text1"/>
          <w:sz w:val="32"/>
          <w:szCs w:val="32"/>
        </w:rPr>
        <w:t>，自收自</w:t>
      </w:r>
      <w:r w:rsidR="00EA4682">
        <w:rPr>
          <w:rFonts w:ascii="仿宋" w:eastAsia="仿宋" w:hAnsi="仿宋" w:cs="仿宋"/>
          <w:color w:val="000000" w:themeColor="text1"/>
          <w:sz w:val="32"/>
          <w:szCs w:val="32"/>
        </w:rPr>
        <w:t>事业在职人数</w:t>
      </w:r>
      <w:r w:rsidR="00EA4682">
        <w:rPr>
          <w:rFonts w:ascii="仿宋" w:eastAsia="仿宋" w:hAnsi="仿宋" w:cs="仿宋" w:hint="eastAsia"/>
          <w:color w:val="000000" w:themeColor="text1"/>
          <w:sz w:val="32"/>
          <w:szCs w:val="32"/>
        </w:rPr>
        <w:t>12</w:t>
      </w:r>
      <w:r w:rsidR="00EA4682">
        <w:rPr>
          <w:rFonts w:ascii="仿宋" w:eastAsia="仿宋" w:hAnsi="仿宋" w:cs="仿宋"/>
          <w:color w:val="000000" w:themeColor="text1"/>
          <w:sz w:val="32"/>
          <w:szCs w:val="32"/>
        </w:rPr>
        <w:t>人</w:t>
      </w:r>
      <w:r w:rsidR="00EA4682">
        <w:rPr>
          <w:rFonts w:ascii="仿宋" w:eastAsia="仿宋" w:hAnsi="仿宋" w:cs="仿宋" w:hint="eastAsia"/>
          <w:color w:val="000000" w:themeColor="text1"/>
          <w:sz w:val="32"/>
          <w:szCs w:val="32"/>
        </w:rPr>
        <w:t>，局属路桥公司、运输服务公司、汽车运输公司等经济实体企业编人员13人，专业技术等临聘人员26人（财政补助16人）</w:t>
      </w:r>
      <w:r w:rsidR="00EA4682">
        <w:rPr>
          <w:rFonts w:ascii="仿宋" w:eastAsia="仿宋" w:hAnsi="仿宋" w:cs="仿宋"/>
          <w:color w:val="000000" w:themeColor="text1"/>
          <w:sz w:val="32"/>
          <w:szCs w:val="32"/>
        </w:rPr>
        <w:t>。</w:t>
      </w:r>
      <w:r>
        <w:rPr>
          <w:rFonts w:ascii="仿宋" w:eastAsia="仿宋" w:hAnsi="仿宋" w:cs="仿宋"/>
          <w:color w:val="000000" w:themeColor="text1"/>
          <w:sz w:val="32"/>
          <w:szCs w:val="32"/>
        </w:rPr>
        <w:fldChar w:fldCharType="end"/>
      </w:r>
      <w:r>
        <w:rPr>
          <w:rFonts w:ascii="仿宋" w:eastAsia="仿宋" w:hAnsi="仿宋" w:cs="仿宋"/>
          <w:color w:val="000000" w:themeColor="text1"/>
          <w:sz w:val="32"/>
          <w:szCs w:val="32"/>
        </w:rPr>
        <w:fldChar w:fldCharType="begin"/>
      </w:r>
      <w:r w:rsidR="00EA4682">
        <w:rPr>
          <w:rFonts w:ascii="仿宋" w:eastAsia="仿宋" w:hAnsi="仿宋" w:cs="仿宋"/>
          <w:color w:val="000000" w:themeColor="text1"/>
          <w:sz w:val="32"/>
          <w:szCs w:val="32"/>
        </w:rPr>
        <w:instrText>MERGEFIELD ${page400644146.ds532982397_REP_JX_BAS_AGENCY_INFO_ZYFRS_S_QTRSMX}</w:instrText>
      </w:r>
      <w:r>
        <w:rPr>
          <w:rFonts w:ascii="仿宋" w:eastAsia="仿宋" w:hAnsi="仿宋" w:cs="仿宋"/>
          <w:color w:val="000000" w:themeColor="text1"/>
          <w:sz w:val="32"/>
          <w:szCs w:val="32"/>
        </w:rPr>
        <w:fldChar w:fldCharType="separate"/>
      </w:r>
      <w:r w:rsidR="00EA4682">
        <w:rPr>
          <w:rFonts w:ascii="仿宋" w:eastAsia="仿宋" w:hAnsi="仿宋" w:cs="仿宋"/>
          <w:color w:val="000000" w:themeColor="text1"/>
          <w:sz w:val="32"/>
          <w:szCs w:val="32"/>
        </w:rPr>
        <w:t>退休人数小计</w:t>
      </w:r>
      <w:r w:rsidR="00EA4682">
        <w:rPr>
          <w:rFonts w:ascii="仿宋" w:eastAsia="仿宋" w:hAnsi="仿宋" w:cs="仿宋" w:hint="eastAsia"/>
          <w:color w:val="000000" w:themeColor="text1"/>
          <w:sz w:val="32"/>
          <w:szCs w:val="32"/>
        </w:rPr>
        <w:t>43</w:t>
      </w:r>
      <w:r w:rsidR="00EA4682">
        <w:rPr>
          <w:rFonts w:ascii="仿宋" w:eastAsia="仿宋" w:hAnsi="仿宋" w:cs="仿宋"/>
          <w:color w:val="000000" w:themeColor="text1"/>
          <w:sz w:val="32"/>
          <w:szCs w:val="32"/>
        </w:rPr>
        <w:t>人,遗属人数</w:t>
      </w:r>
      <w:r w:rsidR="00EA4682">
        <w:rPr>
          <w:rFonts w:ascii="仿宋" w:eastAsia="仿宋" w:hAnsi="仿宋" w:cs="仿宋" w:hint="eastAsia"/>
          <w:color w:val="000000" w:themeColor="text1"/>
          <w:sz w:val="32"/>
          <w:szCs w:val="32"/>
        </w:rPr>
        <w:t>4</w:t>
      </w:r>
      <w:r w:rsidR="00EA4682">
        <w:rPr>
          <w:rFonts w:ascii="仿宋" w:eastAsia="仿宋" w:hAnsi="仿宋" w:cs="仿宋"/>
          <w:color w:val="000000" w:themeColor="text1"/>
          <w:sz w:val="32"/>
          <w:szCs w:val="32"/>
        </w:rPr>
        <w:t>人。</w:t>
      </w:r>
      <w:r>
        <w:rPr>
          <w:rFonts w:ascii="仿宋" w:eastAsia="仿宋" w:hAnsi="仿宋" w:cs="仿宋"/>
          <w:color w:val="000000" w:themeColor="text1"/>
          <w:sz w:val="32"/>
          <w:szCs w:val="32"/>
        </w:rPr>
        <w:fldChar w:fldCharType="end"/>
      </w:r>
    </w:p>
    <w:p w:rsidR="00E80DE3" w:rsidRDefault="00E80DE3">
      <w:pPr>
        <w:pStyle w:val="a4"/>
        <w:rPr>
          <w:color w:val="000000" w:themeColor="text1"/>
          <w:lang w:val="en-US" w:bidi="ar-SA"/>
        </w:rPr>
      </w:pPr>
    </w:p>
    <w:p w:rsidR="00E80DE3" w:rsidRDefault="00EA4682">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第二部分 兴国县交通运输局部门预算情况说明</w:t>
      </w:r>
    </w:p>
    <w:p w:rsidR="00E80DE3" w:rsidRDefault="00E80DE3">
      <w:pPr>
        <w:spacing w:line="560" w:lineRule="exact"/>
        <w:jc w:val="center"/>
        <w:rPr>
          <w:rFonts w:ascii="仿宋" w:eastAsia="仿宋" w:hAnsi="仿宋" w:cs="仿宋"/>
          <w:b/>
          <w:bCs/>
          <w:color w:val="000000" w:themeColor="text1"/>
          <w:sz w:val="32"/>
          <w:szCs w:val="32"/>
        </w:rPr>
      </w:pPr>
    </w:p>
    <w:p w:rsidR="00E80DE3" w:rsidRDefault="00EA4682">
      <w:pPr>
        <w:spacing w:line="560" w:lineRule="exact"/>
        <w:ind w:leftChars="5" w:left="10"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一、2023年部门预算收支情况说明</w:t>
      </w:r>
    </w:p>
    <w:p w:rsidR="00E80DE3" w:rsidRDefault="00EA4682">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（一）收入预算情况</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2023年本部门收入预算总额32153.88万元，较上年预算安排（54529.95万元</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减少22376.07万元，减少41.03%，主要是其他收入（其他运转类项目资金）、上年结转（结余）的正常减少。</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具体为：财政拨款收入1773.12万元，占预算总额的5.51%，较上年预算安排（1854.45万元）减少81.33万元；其他收入30380.76万元，占预算总额的94.49%，较上年预算安排（49545.28万元）减少19164.52万元；上年结转（结余）0万元，较上年预算安排（3130.22万元）减少3130.22万元。</w:t>
      </w:r>
    </w:p>
    <w:p w:rsidR="00E80DE3" w:rsidRDefault="00EA4682">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（二）支出预算情况</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2023年本部门支出预算总额32153.88万元，较上年预算安排（54529.95万元</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减少22376.07万元，减少41.03%，主要</w:t>
      </w:r>
      <w:r>
        <w:rPr>
          <w:rFonts w:ascii="仿宋" w:eastAsia="仿宋" w:hAnsi="仿宋" w:cs="仿宋" w:hint="eastAsia"/>
          <w:color w:val="000000" w:themeColor="text1"/>
          <w:sz w:val="32"/>
          <w:szCs w:val="32"/>
        </w:rPr>
        <w:lastRenderedPageBreak/>
        <w:t>是其他运转类项目支出的减少。具体为：</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按支出经济分类科目划分：基本支出833.30万元，占预算总额的2.59%，较上年预算安排（1156.37万元）减少323.07万元，其中：</w:t>
      </w:r>
      <w:r>
        <w:rPr>
          <w:rFonts w:ascii="仿宋" w:eastAsia="仿宋" w:hAnsi="仿宋" w:cs="仿宋" w:hint="eastAsia"/>
          <w:sz w:val="32"/>
          <w:szCs w:val="32"/>
        </w:rPr>
        <w:t>工资福利支出770.58万元，商品和服务支出57.49万元，</w:t>
      </w:r>
      <w:r>
        <w:rPr>
          <w:rFonts w:ascii="仿宋" w:eastAsia="仿宋" w:hAnsi="仿宋" w:cs="仿宋" w:hint="eastAsia"/>
          <w:color w:val="000000" w:themeColor="text1"/>
          <w:sz w:val="32"/>
          <w:szCs w:val="32"/>
        </w:rPr>
        <w:t>对个人和家庭的补助5.23万元；项目支出31320.58万元，占预算总额的97.41%，较上年预算安排（53373.58万元）减少22053万元，其中：工资福利支出200.68万元，商品和服务支出28.90万元，公路养护731.00万元，对企业补助360.00万元，其他支出30000.00万元。</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按支出功能分类科目划分：社会保障和就业支出80.54万元，占预算总额的0.26%，较上年预算安排（64.33万元）增加16.21万元；卫生健康支出74.33万元，占预算总额的0.23%，较上年预算安排（77.03万元）减少2.7万元；交通运输支出31934.07万元，占预算总额的99.32%，较上年预算安排（54323.44万元）减少22389.37万元；住房保障支出64.94万元，占预算总额的0.20%，较上年预算安排（65.15万元）减少0.21万元。</w:t>
      </w:r>
    </w:p>
    <w:p w:rsidR="00E80DE3" w:rsidRDefault="00EA4682">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（三）财政拨款支出情况</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2023年本部门财政拨款（补助）支出预算1773.12万元，占本年支出预算额的5.51%，较上年预算安排（1854.45万元）减少81.33万元，减少4.39%，主要是成本性项目支出的正常减少。具体为：</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按支出经济分类科目划分：基本支出713.54万元，占财政拨款总额的40.24%，较上年预算安排（689.29万元）增加24.25</w:t>
      </w:r>
      <w:r>
        <w:rPr>
          <w:rFonts w:ascii="仿宋" w:eastAsia="仿宋" w:hAnsi="仿宋" w:cs="仿宋" w:hint="eastAsia"/>
          <w:color w:val="000000" w:themeColor="text1"/>
          <w:sz w:val="32"/>
          <w:szCs w:val="32"/>
        </w:rPr>
        <w:lastRenderedPageBreak/>
        <w:t>万元，其中：</w:t>
      </w:r>
      <w:r>
        <w:rPr>
          <w:rFonts w:ascii="仿宋" w:eastAsia="仿宋" w:hAnsi="仿宋" w:cs="仿宋" w:hint="eastAsia"/>
          <w:sz w:val="32"/>
          <w:szCs w:val="32"/>
        </w:rPr>
        <w:t>工资福利支出650.82万元，商品和服务支出57.49万元，</w:t>
      </w:r>
      <w:r>
        <w:rPr>
          <w:rFonts w:ascii="仿宋" w:eastAsia="仿宋" w:hAnsi="仿宋" w:cs="仿宋" w:hint="eastAsia"/>
          <w:color w:val="000000" w:themeColor="text1"/>
          <w:sz w:val="32"/>
          <w:szCs w:val="32"/>
        </w:rPr>
        <w:t>对个人和家庭的补助5.23万元；项目支出1059.58万元，占财政拨款总额的59.76%，较上年预算安排（1165.16万元）减少105.58万元，其中：工资福利支出200.68万元，商品和服务支出28.90万元，公路养护470.00万元，对企业补助360.00万元。</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按支出功能分类科目划分：社会保障和就业支出80.54万元，占财政拨款总额的4.54%，较上年预算安排（64.33万元）增加16.21万元；卫生健康支出74.33万元，占财政拨款总额的4.19%，较上年预算安排（77.03万元）减少2.7万元；交通运输支出1553.31万元，占财政拨款总额的87.61%，较上年预算安排（1655.54万元）减少102.23万元；住房保障支出64.94万元，占财政拨款总额的3.66%，较上年预算安排（65.15万元）减少0.21万元。</w:t>
      </w:r>
    </w:p>
    <w:p w:rsidR="00E80DE3" w:rsidRDefault="00EA4682">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（四）政府性基金情况</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2023年兴国县交通运输局无此项预算。</w:t>
      </w:r>
    </w:p>
    <w:p w:rsidR="00E80DE3" w:rsidRDefault="00EA4682">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（五）机关运行经费等重要事项的说明</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2023年部门机关运行费预算86.39万元，比2022年预算(253.36万元）减少166.97万元，下降65.90％，主要原因是成本性支出未列入预算，其中的办公费、印刷费、差旅费、办公设施维修（护）费相应减少。</w:t>
      </w:r>
    </w:p>
    <w:p w:rsidR="00E80DE3" w:rsidRDefault="00EA4682">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（六）政府采购情况</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2023年部门所属各单位政府采购总额25.90万元，其中：政府采购货物预算25.90万元。</w:t>
      </w:r>
    </w:p>
    <w:p w:rsidR="00E80DE3" w:rsidRDefault="00EA4682">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lastRenderedPageBreak/>
        <w:t>（七）国有资产占有使用情况</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截至2022年12月31日部门共有车辆3辆，其中一般公务用车（主要用于交通运输综合执法执勤）2辆、特种专业技术用车（流动治超）1辆。</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2023年预算未安排购置车辆，未安排购置单位价值200万元以上大型设备。</w:t>
      </w:r>
    </w:p>
    <w:p w:rsidR="00E80DE3" w:rsidRDefault="00EA4682">
      <w:pPr>
        <w:spacing w:line="56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（八）绩效目标设置情况</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2023年实行绩效目标管理的项目6个，实施主体为兴国县交通运输局，实施周期为2023年度，涉及资金31320.58万元，包括：</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城市公交企业运营补助：弥补城市公交企业运营的正常费用，立项依据为兴府办拨款抄字[2021]354号，年度预算安排本级财政拨款360万元。年度绩效目标：一是实施城市公交优先战略，提高城市公交出行分担率；二是确保城市公交正常运营，不断提提高城市公交服务水平；三是认真贯彻《中华人民共和国老年人权益保</w:t>
      </w:r>
      <w:r w:rsidR="00EF3835">
        <w:rPr>
          <w:rFonts w:ascii="仿宋" w:eastAsia="仿宋" w:hAnsi="仿宋" w:cs="仿宋" w:hint="eastAsia"/>
          <w:color w:val="000000" w:themeColor="text1"/>
          <w:sz w:val="32"/>
          <w:szCs w:val="32"/>
        </w:rPr>
        <w:t>障</w:t>
      </w:r>
      <w:r>
        <w:rPr>
          <w:rFonts w:ascii="仿宋" w:eastAsia="仿宋" w:hAnsi="仿宋" w:cs="仿宋" w:hint="eastAsia"/>
          <w:color w:val="000000" w:themeColor="text1"/>
          <w:sz w:val="32"/>
          <w:szCs w:val="32"/>
        </w:rPr>
        <w:t>法》精神，弘扬尊老、敬老、助老的传统美德，充分体现党和政府对老年人的关怀，为65周岁以上老年人免费乘坐公交车提供优质服务。</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农村公路日常养护：用于补助县道、乡道、村道等4003公里农村公路日常养护费用；立项依据为兴府办字[2021]24号；年度预算安排本级财政拨款470万元、其他非本级预算资金261万元共731万元；年度绩效目标为按年度乡村公路养护管理工作指导意见加强农村公路的日常养护、路政管理、安全监管，实现4003KM管养公路洁、美、畅、绿，创造良好的行车环境，</w:t>
      </w:r>
      <w:r>
        <w:rPr>
          <w:rFonts w:ascii="仿宋" w:eastAsia="仿宋" w:hAnsi="仿宋" w:cs="仿宋" w:hint="eastAsia"/>
          <w:color w:val="000000" w:themeColor="text1"/>
          <w:sz w:val="32"/>
          <w:szCs w:val="32"/>
        </w:rPr>
        <w:lastRenderedPageBreak/>
        <w:t>延长公路的使用年限；加强文明样板路建设，辖区内年内要完成乡养公路的文明样板示范路建设，并确定线路和人员具体实施，做到定线、定员、定责。</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交通运输事业发展中心政府购买服务：养护管理机构运行经费和人员支出纳入一般公共财政预算补助；立项依据为兴府办字[2021]24号；年度预算安排本级财政拨款114.58万元；年度绩效目标为确保交通运输发展中心正常运行、履职。</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业务费：用于弥补因2009年起全国费改税（养路费、运管费等取消）导致局属交通运输综合行政执法大队、交通运输事业发展中心（原县乡公路管理站、县公路养护管理站）人员工资及相关费用严重不足；立项依据为兴府办拨款抄字[2014]268号；年度预算安排本级财政拨款100万元；年度绩效目标为确保上述2个机构按年度目标正常履行相关职责。</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5、行政执法人员换装：50名行政执法人员统一换装；立项依据为财政部、司法部财行[2020]299号；年度预算安排本级财政拨款15万元；年度绩效目标为确保行政执法人员换装符合相关要求、规定。</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6、交运局2023年其他资金：2022年结转相关资金及2023年度相关资金收入；立项依据为兴财字[2022]4号及实际需要；年度预算安其他资金30000万元；年度绩效目标为确保其他资金使用符合相关要求、规定。</w:t>
      </w:r>
    </w:p>
    <w:p w:rsidR="00E80DE3" w:rsidRDefault="00EA4682">
      <w:pPr>
        <w:spacing w:line="560" w:lineRule="exact"/>
        <w:ind w:leftChars="5" w:left="10"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二、2023年“三公”经费预算情况说明</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2023年兴国县交通运输局部门“三公”经费一般公共预算安排28.5万元。其中：</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因公出国（境）费0万元，上年0万元。</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公务接待费19.5万元，与上年持平。</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公务用车运行维护费9万元，与上年持平。</w:t>
      </w:r>
    </w:p>
    <w:p w:rsidR="00E80DE3" w:rsidRDefault="00EA4682">
      <w:pPr>
        <w:spacing w:line="560" w:lineRule="exact"/>
        <w:ind w:firstLineChars="200" w:firstLine="640"/>
        <w:rPr>
          <w:rFonts w:ascii="仿宋" w:eastAsia="仿宋" w:hAnsi="仿宋" w:cs="仿宋"/>
          <w:sz w:val="30"/>
          <w:szCs w:val="30"/>
        </w:rPr>
      </w:pPr>
      <w:r>
        <w:rPr>
          <w:rFonts w:ascii="仿宋" w:eastAsia="仿宋" w:hAnsi="仿宋" w:cs="仿宋" w:hint="eastAsia"/>
          <w:color w:val="000000" w:themeColor="text1"/>
          <w:sz w:val="32"/>
          <w:szCs w:val="32"/>
        </w:rPr>
        <w:t>公务用车购置费0万元，上年0万元</w:t>
      </w:r>
      <w:r>
        <w:rPr>
          <w:rFonts w:ascii="仿宋" w:eastAsia="仿宋" w:hAnsi="仿宋" w:cs="仿宋" w:hint="eastAsia"/>
          <w:sz w:val="30"/>
          <w:szCs w:val="30"/>
        </w:rPr>
        <w:t>。</w:t>
      </w:r>
    </w:p>
    <w:p w:rsidR="00E80DE3" w:rsidRDefault="00E80DE3">
      <w:pPr>
        <w:spacing w:line="560" w:lineRule="exact"/>
        <w:ind w:firstLineChars="200" w:firstLine="640"/>
        <w:rPr>
          <w:rFonts w:ascii="仿宋" w:eastAsia="仿宋" w:hAnsi="仿宋" w:cs="仿宋"/>
          <w:color w:val="000000" w:themeColor="text1"/>
          <w:sz w:val="32"/>
          <w:szCs w:val="32"/>
        </w:rPr>
      </w:pPr>
    </w:p>
    <w:p w:rsidR="00E80DE3" w:rsidRDefault="00EA4682">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第三部分 兴国县交通运输局2023年部门预算表</w:t>
      </w:r>
    </w:p>
    <w:p w:rsidR="00E80DE3" w:rsidRDefault="00E80DE3" w:rsidP="00C0165D">
      <w:pPr>
        <w:spacing w:line="560" w:lineRule="exact"/>
        <w:ind w:left="634" w:hangingChars="198" w:hanging="634"/>
        <w:rPr>
          <w:rFonts w:ascii="仿宋" w:eastAsia="仿宋" w:hAnsi="仿宋" w:cs="仿宋"/>
          <w:sz w:val="32"/>
          <w:szCs w:val="32"/>
        </w:rPr>
      </w:pPr>
    </w:p>
    <w:p w:rsidR="00E80DE3" w:rsidRDefault="00EA4682" w:rsidP="00C0165D">
      <w:pPr>
        <w:spacing w:line="560" w:lineRule="exact"/>
        <w:ind w:left="634" w:hangingChars="198" w:hanging="634"/>
        <w:rPr>
          <w:rFonts w:eastAsia="仿宋"/>
        </w:rPr>
      </w:pPr>
      <w:r>
        <w:rPr>
          <w:rFonts w:ascii="仿宋" w:eastAsia="仿宋" w:hAnsi="仿宋" w:cs="仿宋" w:hint="eastAsia"/>
          <w:sz w:val="32"/>
          <w:szCs w:val="32"/>
        </w:rPr>
        <w:t>一、《收支预算总表》（见附表）</w:t>
      </w:r>
    </w:p>
    <w:p w:rsidR="00E80DE3" w:rsidRDefault="00EA4682">
      <w:pPr>
        <w:pStyle w:val="a4"/>
        <w:rPr>
          <w:rFonts w:ascii="仿宋" w:eastAsia="仿宋" w:hAnsi="仿宋" w:cs="仿宋"/>
        </w:rPr>
      </w:pPr>
      <w:r>
        <w:rPr>
          <w:rFonts w:ascii="仿宋" w:eastAsia="仿宋" w:hAnsi="仿宋" w:cs="仿宋" w:hint="eastAsia"/>
        </w:rPr>
        <w:t>二、《部门收入总表》（见附表）</w:t>
      </w:r>
    </w:p>
    <w:p w:rsidR="00E80DE3" w:rsidRDefault="00EA4682">
      <w:pPr>
        <w:spacing w:line="560" w:lineRule="exact"/>
        <w:rPr>
          <w:rFonts w:ascii="仿宋" w:eastAsia="仿宋" w:hAnsi="仿宋" w:cs="仿宋"/>
          <w:sz w:val="32"/>
          <w:szCs w:val="32"/>
        </w:rPr>
      </w:pPr>
      <w:r>
        <w:rPr>
          <w:rFonts w:ascii="仿宋" w:eastAsia="仿宋" w:hAnsi="仿宋" w:cs="仿宋" w:hint="eastAsia"/>
          <w:sz w:val="32"/>
          <w:szCs w:val="32"/>
        </w:rPr>
        <w:t>三、《部门支出总表》（见附表）</w:t>
      </w:r>
    </w:p>
    <w:p w:rsidR="00E80DE3" w:rsidRDefault="00EA4682">
      <w:pPr>
        <w:spacing w:line="560" w:lineRule="exact"/>
        <w:rPr>
          <w:rFonts w:ascii="仿宋" w:eastAsia="仿宋" w:hAnsi="仿宋" w:cs="仿宋"/>
          <w:sz w:val="32"/>
          <w:szCs w:val="32"/>
        </w:rPr>
      </w:pPr>
      <w:r>
        <w:rPr>
          <w:rFonts w:ascii="仿宋" w:eastAsia="仿宋" w:hAnsi="仿宋" w:cs="仿宋" w:hint="eastAsia"/>
          <w:sz w:val="32"/>
          <w:szCs w:val="32"/>
        </w:rPr>
        <w:t>四、《财政拨款收支总表》（见附表）</w:t>
      </w:r>
    </w:p>
    <w:p w:rsidR="00E80DE3" w:rsidRDefault="00EA4682">
      <w:pPr>
        <w:spacing w:line="560" w:lineRule="exact"/>
        <w:rPr>
          <w:rFonts w:ascii="仿宋" w:eastAsia="仿宋" w:hAnsi="仿宋" w:cs="仿宋"/>
          <w:sz w:val="32"/>
          <w:szCs w:val="32"/>
        </w:rPr>
      </w:pPr>
      <w:r>
        <w:rPr>
          <w:rFonts w:ascii="仿宋" w:eastAsia="仿宋" w:hAnsi="仿宋" w:cs="仿宋" w:hint="eastAsia"/>
          <w:sz w:val="32"/>
          <w:szCs w:val="32"/>
        </w:rPr>
        <w:t>五、《一般公共预算支出表》（见附表）</w:t>
      </w:r>
    </w:p>
    <w:p w:rsidR="00E80DE3" w:rsidRDefault="00EA4682">
      <w:pPr>
        <w:spacing w:line="560" w:lineRule="exact"/>
      </w:pPr>
      <w:r>
        <w:rPr>
          <w:rFonts w:ascii="仿宋" w:eastAsia="仿宋" w:hAnsi="仿宋" w:cs="仿宋" w:hint="eastAsia"/>
          <w:sz w:val="32"/>
          <w:szCs w:val="32"/>
        </w:rPr>
        <w:t>六、《一般公共预算基本支出表》（见附表）</w:t>
      </w:r>
    </w:p>
    <w:p w:rsidR="00E80DE3" w:rsidRDefault="00EA4682">
      <w:pPr>
        <w:pStyle w:val="a0"/>
        <w:ind w:firstLineChars="0" w:firstLine="0"/>
        <w:rPr>
          <w:rFonts w:ascii="仿宋" w:eastAsia="仿宋" w:hAnsi="仿宋" w:cs="仿宋"/>
        </w:rPr>
      </w:pPr>
      <w:r>
        <w:rPr>
          <w:rFonts w:ascii="仿宋" w:eastAsia="仿宋" w:hAnsi="仿宋" w:cs="仿宋" w:hint="eastAsia"/>
        </w:rPr>
        <w:t>七、《一般公共预算“三公”经费支出表》（见附表）</w:t>
      </w:r>
    </w:p>
    <w:p w:rsidR="00E80DE3" w:rsidRDefault="00EA4682">
      <w:pPr>
        <w:spacing w:line="560" w:lineRule="exact"/>
        <w:rPr>
          <w:rFonts w:ascii="仿宋" w:eastAsia="仿宋" w:hAnsi="仿宋" w:cs="仿宋"/>
          <w:sz w:val="32"/>
          <w:szCs w:val="32"/>
        </w:rPr>
      </w:pPr>
      <w:r>
        <w:rPr>
          <w:rFonts w:ascii="仿宋" w:eastAsia="仿宋" w:hAnsi="仿宋" w:cs="仿宋" w:hint="eastAsia"/>
          <w:sz w:val="32"/>
          <w:szCs w:val="32"/>
        </w:rPr>
        <w:t>八、《政府性基金预算支出表》（见附表）</w:t>
      </w:r>
    </w:p>
    <w:p w:rsidR="00E80DE3" w:rsidRDefault="00EA4682">
      <w:pPr>
        <w:spacing w:line="560" w:lineRule="exact"/>
        <w:rPr>
          <w:rFonts w:ascii="仿宋" w:eastAsia="仿宋" w:hAnsi="仿宋" w:cs="仿宋"/>
          <w:sz w:val="32"/>
          <w:szCs w:val="32"/>
        </w:rPr>
      </w:pPr>
      <w:r>
        <w:rPr>
          <w:rFonts w:ascii="仿宋" w:eastAsia="仿宋" w:hAnsi="仿宋" w:cs="仿宋" w:hint="eastAsia"/>
          <w:sz w:val="32"/>
          <w:szCs w:val="32"/>
        </w:rPr>
        <w:t>九、《部门整体支出绩效目标表》</w:t>
      </w:r>
    </w:p>
    <w:p w:rsidR="00E80DE3" w:rsidRDefault="00E80DE3" w:rsidP="00C0165D">
      <w:pPr>
        <w:pStyle w:val="a0"/>
        <w:ind w:firstLine="320"/>
      </w:pPr>
      <w:bookmarkStart w:id="0" w:name="_GoBack"/>
      <w:bookmarkEnd w:id="0"/>
    </w:p>
    <w:tbl>
      <w:tblPr>
        <w:tblW w:w="8740" w:type="dxa"/>
        <w:tblInd w:w="93" w:type="dxa"/>
        <w:tblLook w:val="04A0"/>
      </w:tblPr>
      <w:tblGrid>
        <w:gridCol w:w="973"/>
        <w:gridCol w:w="450"/>
        <w:gridCol w:w="848"/>
        <w:gridCol w:w="847"/>
        <w:gridCol w:w="1466"/>
        <w:gridCol w:w="2166"/>
        <w:gridCol w:w="1990"/>
      </w:tblGrid>
      <w:tr w:rsidR="00E80DE3">
        <w:trPr>
          <w:trHeight w:val="719"/>
        </w:trPr>
        <w:tc>
          <w:tcPr>
            <w:tcW w:w="8740" w:type="dxa"/>
            <w:gridSpan w:val="7"/>
            <w:tcBorders>
              <w:top w:val="nil"/>
              <w:left w:val="nil"/>
              <w:bottom w:val="nil"/>
              <w:right w:val="nil"/>
            </w:tcBorders>
            <w:shd w:val="clear" w:color="auto" w:fill="auto"/>
            <w:vAlign w:val="center"/>
          </w:tcPr>
          <w:p w:rsidR="00E80DE3" w:rsidRDefault="00EA4682">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color w:val="000000"/>
                <w:kern w:val="0"/>
                <w:sz w:val="36"/>
                <w:szCs w:val="36"/>
              </w:rPr>
              <w:t>部门整体支出绩效目标表</w:t>
            </w:r>
          </w:p>
        </w:tc>
      </w:tr>
      <w:tr w:rsidR="00E80DE3">
        <w:trPr>
          <w:trHeight w:val="578"/>
        </w:trPr>
        <w:tc>
          <w:tcPr>
            <w:tcW w:w="8740" w:type="dxa"/>
            <w:gridSpan w:val="7"/>
            <w:tcBorders>
              <w:top w:val="nil"/>
              <w:left w:val="nil"/>
              <w:bottom w:val="nil"/>
              <w:right w:val="nil"/>
            </w:tcBorders>
            <w:shd w:val="clear" w:color="auto" w:fill="auto"/>
            <w:vAlign w:val="center"/>
          </w:tcPr>
          <w:p w:rsidR="00E80DE3" w:rsidRDefault="00EA4682">
            <w:pPr>
              <w:widowControl/>
              <w:jc w:val="center"/>
              <w:textAlignment w:val="center"/>
              <w:rPr>
                <w:rFonts w:ascii="方正小标宋简体" w:eastAsia="方正小标宋简体" w:hAnsi="方正小标宋简体" w:cs="方正小标宋简体"/>
                <w:color w:val="000000"/>
                <w:sz w:val="28"/>
                <w:szCs w:val="28"/>
              </w:rPr>
            </w:pPr>
            <w:r>
              <w:rPr>
                <w:rFonts w:ascii="方正小标宋简体" w:eastAsia="方正小标宋简体" w:hAnsi="方正小标宋简体" w:cs="方正小标宋简体"/>
                <w:color w:val="000000"/>
                <w:kern w:val="0"/>
                <w:sz w:val="28"/>
                <w:szCs w:val="28"/>
              </w:rPr>
              <w:t>（ 2023 年度）</w:t>
            </w:r>
          </w:p>
        </w:tc>
      </w:tr>
      <w:tr w:rsidR="00E80DE3">
        <w:trPr>
          <w:trHeight w:val="548"/>
        </w:trPr>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部门名称</w:t>
            </w:r>
          </w:p>
        </w:tc>
        <w:tc>
          <w:tcPr>
            <w:tcW w:w="776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兴国县交通运输局</w:t>
            </w:r>
          </w:p>
        </w:tc>
      </w:tr>
      <w:tr w:rsidR="00E80DE3">
        <w:trPr>
          <w:trHeight w:val="548"/>
        </w:trPr>
        <w:tc>
          <w:tcPr>
            <w:tcW w:w="87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当年预算情况（万元）</w:t>
            </w:r>
          </w:p>
        </w:tc>
      </w:tr>
      <w:tr w:rsidR="00E80DE3">
        <w:trPr>
          <w:trHeight w:val="421"/>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收入预算合计</w:t>
            </w:r>
          </w:p>
        </w:tc>
        <w:tc>
          <w:tcPr>
            <w:tcW w:w="6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32,153.88</w:t>
            </w:r>
          </w:p>
        </w:tc>
      </w:tr>
      <w:tr w:rsidR="00E80DE3">
        <w:trPr>
          <w:trHeight w:val="459"/>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其中：财政拨款</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1,773.12</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其他经费</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30,380.76</w:t>
            </w:r>
          </w:p>
        </w:tc>
      </w:tr>
      <w:tr w:rsidR="00E80DE3">
        <w:trPr>
          <w:trHeight w:val="386"/>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支出预算合计</w:t>
            </w:r>
          </w:p>
        </w:tc>
        <w:tc>
          <w:tcPr>
            <w:tcW w:w="6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32,153.88</w:t>
            </w:r>
          </w:p>
        </w:tc>
      </w:tr>
      <w:tr w:rsidR="00E80DE3">
        <w:trPr>
          <w:trHeight w:val="475"/>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lastRenderedPageBreak/>
              <w:t>其中：基本支出</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833.3</w:t>
            </w:r>
          </w:p>
        </w:tc>
        <w:tc>
          <w:tcPr>
            <w:tcW w:w="2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31,320.58</w:t>
            </w:r>
          </w:p>
        </w:tc>
      </w:tr>
      <w:tr w:rsidR="00E80DE3">
        <w:trPr>
          <w:trHeight w:val="1427"/>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年度总体目标</w:t>
            </w:r>
          </w:p>
        </w:tc>
        <w:tc>
          <w:tcPr>
            <w:tcW w:w="646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按年初目标完成各项工作，实现预期绩效。</w:t>
            </w:r>
          </w:p>
        </w:tc>
      </w:tr>
      <w:tr w:rsidR="00E80DE3">
        <w:trPr>
          <w:trHeight w:val="566"/>
        </w:trPr>
        <w:tc>
          <w:tcPr>
            <w:tcW w:w="874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年度绩效指标</w:t>
            </w:r>
          </w:p>
        </w:tc>
      </w:tr>
      <w:tr w:rsidR="00E80DE3">
        <w:trPr>
          <w:trHeight w:val="494"/>
        </w:trPr>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一级指标</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二级指标</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三级指标</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目标值</w:t>
            </w:r>
          </w:p>
        </w:tc>
      </w:tr>
      <w:tr w:rsidR="00E80DE3">
        <w:trPr>
          <w:trHeight w:val="494"/>
        </w:trPr>
        <w:tc>
          <w:tcPr>
            <w:tcW w:w="14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产出指标</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产出指标</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年度主要目标任务完成数</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10个</w:t>
            </w:r>
          </w:p>
        </w:tc>
      </w:tr>
      <w:tr w:rsidR="00E80DE3">
        <w:trPr>
          <w:trHeight w:val="587"/>
        </w:trPr>
        <w:tc>
          <w:tcPr>
            <w:tcW w:w="14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Cs w:val="21"/>
              </w:rPr>
            </w:pPr>
          </w:p>
        </w:tc>
        <w:tc>
          <w:tcPr>
            <w:tcW w:w="16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质量指标</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年度主要目标任务完成情况</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良好，部分迈入先进行列</w:t>
            </w:r>
          </w:p>
        </w:tc>
      </w:tr>
      <w:tr w:rsidR="00E80DE3">
        <w:trPr>
          <w:trHeight w:val="587"/>
        </w:trPr>
        <w:tc>
          <w:tcPr>
            <w:tcW w:w="14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Cs w:val="21"/>
              </w:rPr>
            </w:pPr>
          </w:p>
        </w:tc>
        <w:tc>
          <w:tcPr>
            <w:tcW w:w="16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Cs w:val="21"/>
              </w:rPr>
            </w:pP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年度中心工作完成情况</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良好，部分迈入先进行列</w:t>
            </w:r>
          </w:p>
        </w:tc>
      </w:tr>
      <w:tr w:rsidR="00E80DE3">
        <w:trPr>
          <w:trHeight w:val="494"/>
        </w:trPr>
        <w:tc>
          <w:tcPr>
            <w:tcW w:w="14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Cs w:val="21"/>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时效指标</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部门年度预算执行有效及时</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≥90</w:t>
            </w:r>
          </w:p>
        </w:tc>
      </w:tr>
      <w:tr w:rsidR="00E80DE3">
        <w:trPr>
          <w:trHeight w:val="494"/>
        </w:trPr>
        <w:tc>
          <w:tcPr>
            <w:tcW w:w="14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Cs w:val="21"/>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成本指标</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部门年度县级预算支出</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≥1773.12万元</w:t>
            </w:r>
          </w:p>
        </w:tc>
      </w:tr>
      <w:tr w:rsidR="00E80DE3">
        <w:trPr>
          <w:trHeight w:val="494"/>
        </w:trPr>
        <w:tc>
          <w:tcPr>
            <w:tcW w:w="14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效益指标</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效益指标</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年度交通运输工作促进周边经济发展</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有所提升</w:t>
            </w:r>
          </w:p>
        </w:tc>
      </w:tr>
      <w:tr w:rsidR="00E80DE3">
        <w:trPr>
          <w:trHeight w:val="494"/>
        </w:trPr>
        <w:tc>
          <w:tcPr>
            <w:tcW w:w="142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Cs w:val="21"/>
              </w:rPr>
            </w:pP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社会效益指标</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年度交通运输工作对生产生活条件的改善</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有所提升</w:t>
            </w:r>
          </w:p>
        </w:tc>
      </w:tr>
      <w:tr w:rsidR="00E80DE3">
        <w:trPr>
          <w:trHeight w:val="494"/>
        </w:trPr>
        <w:tc>
          <w:tcPr>
            <w:tcW w:w="1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1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3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Cs w:val="21"/>
              </w:rPr>
            </w:pPr>
            <w:r>
              <w:rPr>
                <w:rFonts w:ascii="宋体" w:hAnsi="宋体" w:cs="宋体" w:hint="eastAsia"/>
                <w:color w:val="000000"/>
                <w:kern w:val="0"/>
                <w:szCs w:val="21"/>
              </w:rPr>
              <w:t>群众对年度交通运输工作满意率</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left"/>
              <w:textAlignment w:val="center"/>
              <w:rPr>
                <w:rFonts w:ascii="宋体" w:hAnsi="宋体" w:cs="宋体"/>
                <w:color w:val="000000"/>
                <w:szCs w:val="21"/>
              </w:rPr>
            </w:pPr>
            <w:r>
              <w:rPr>
                <w:rFonts w:ascii="宋体" w:hAnsi="宋体" w:cs="宋体" w:hint="eastAsia"/>
                <w:color w:val="000000"/>
                <w:kern w:val="0"/>
                <w:szCs w:val="21"/>
              </w:rPr>
              <w:t>≥90%</w:t>
            </w:r>
          </w:p>
        </w:tc>
      </w:tr>
      <w:tr w:rsidR="00E80DE3">
        <w:trPr>
          <w:trHeight w:val="298"/>
        </w:trPr>
        <w:tc>
          <w:tcPr>
            <w:tcW w:w="0" w:type="auto"/>
            <w:tcBorders>
              <w:top w:val="nil"/>
              <w:left w:val="nil"/>
              <w:bottom w:val="nil"/>
              <w:right w:val="nil"/>
            </w:tcBorders>
            <w:shd w:val="clear" w:color="auto" w:fill="auto"/>
            <w:noWrap/>
            <w:vAlign w:val="bottom"/>
          </w:tcPr>
          <w:p w:rsidR="00E80DE3" w:rsidRDefault="00E80DE3">
            <w:pPr>
              <w:rPr>
                <w:rFonts w:ascii="宋体" w:hAnsi="宋体" w:cs="宋体"/>
                <w:color w:val="000000"/>
                <w:sz w:val="22"/>
                <w:szCs w:val="22"/>
              </w:rPr>
            </w:pPr>
          </w:p>
        </w:tc>
        <w:tc>
          <w:tcPr>
            <w:tcW w:w="0" w:type="auto"/>
            <w:tcBorders>
              <w:top w:val="nil"/>
              <w:left w:val="nil"/>
              <w:bottom w:val="nil"/>
              <w:right w:val="nil"/>
            </w:tcBorders>
            <w:shd w:val="clear" w:color="auto" w:fill="auto"/>
            <w:noWrap/>
            <w:vAlign w:val="bottom"/>
          </w:tcPr>
          <w:p w:rsidR="00E80DE3" w:rsidRDefault="00E80DE3">
            <w:pPr>
              <w:rPr>
                <w:rFonts w:ascii="宋体" w:hAnsi="宋体" w:cs="宋体"/>
                <w:color w:val="000000"/>
                <w:sz w:val="22"/>
                <w:szCs w:val="22"/>
              </w:rPr>
            </w:pPr>
          </w:p>
        </w:tc>
        <w:tc>
          <w:tcPr>
            <w:tcW w:w="0" w:type="auto"/>
            <w:tcBorders>
              <w:top w:val="nil"/>
              <w:left w:val="nil"/>
              <w:bottom w:val="nil"/>
              <w:right w:val="nil"/>
            </w:tcBorders>
            <w:shd w:val="clear" w:color="auto" w:fill="auto"/>
            <w:noWrap/>
            <w:vAlign w:val="bottom"/>
          </w:tcPr>
          <w:p w:rsidR="00E80DE3" w:rsidRDefault="00E80DE3">
            <w:pPr>
              <w:rPr>
                <w:rFonts w:ascii="宋体" w:hAnsi="宋体" w:cs="宋体"/>
                <w:color w:val="000000"/>
                <w:sz w:val="22"/>
                <w:szCs w:val="22"/>
              </w:rPr>
            </w:pPr>
          </w:p>
        </w:tc>
        <w:tc>
          <w:tcPr>
            <w:tcW w:w="0" w:type="auto"/>
            <w:tcBorders>
              <w:top w:val="nil"/>
              <w:left w:val="nil"/>
              <w:bottom w:val="nil"/>
              <w:right w:val="nil"/>
            </w:tcBorders>
            <w:shd w:val="clear" w:color="auto" w:fill="auto"/>
            <w:noWrap/>
            <w:vAlign w:val="bottom"/>
          </w:tcPr>
          <w:p w:rsidR="00E80DE3" w:rsidRDefault="00E80DE3">
            <w:pPr>
              <w:rPr>
                <w:rFonts w:ascii="宋体" w:hAnsi="宋体" w:cs="宋体"/>
                <w:color w:val="000000"/>
                <w:sz w:val="22"/>
                <w:szCs w:val="22"/>
              </w:rPr>
            </w:pPr>
          </w:p>
        </w:tc>
        <w:tc>
          <w:tcPr>
            <w:tcW w:w="0" w:type="auto"/>
            <w:tcBorders>
              <w:top w:val="nil"/>
              <w:left w:val="nil"/>
              <w:bottom w:val="nil"/>
              <w:right w:val="nil"/>
            </w:tcBorders>
            <w:shd w:val="clear" w:color="auto" w:fill="auto"/>
            <w:noWrap/>
            <w:vAlign w:val="bottom"/>
          </w:tcPr>
          <w:p w:rsidR="00E80DE3" w:rsidRDefault="00E80DE3">
            <w:pPr>
              <w:rPr>
                <w:rFonts w:ascii="宋体" w:hAnsi="宋体" w:cs="宋体"/>
                <w:color w:val="000000"/>
                <w:sz w:val="22"/>
                <w:szCs w:val="22"/>
              </w:rPr>
            </w:pPr>
          </w:p>
        </w:tc>
        <w:tc>
          <w:tcPr>
            <w:tcW w:w="0" w:type="auto"/>
            <w:tcBorders>
              <w:top w:val="nil"/>
              <w:left w:val="nil"/>
              <w:bottom w:val="nil"/>
              <w:right w:val="nil"/>
            </w:tcBorders>
            <w:shd w:val="clear" w:color="auto" w:fill="auto"/>
            <w:noWrap/>
            <w:vAlign w:val="bottom"/>
          </w:tcPr>
          <w:p w:rsidR="00E80DE3" w:rsidRDefault="00E80DE3">
            <w:pPr>
              <w:rPr>
                <w:rFonts w:ascii="宋体" w:hAnsi="宋体" w:cs="宋体"/>
                <w:color w:val="000000"/>
                <w:sz w:val="22"/>
                <w:szCs w:val="22"/>
              </w:rPr>
            </w:pPr>
          </w:p>
        </w:tc>
        <w:tc>
          <w:tcPr>
            <w:tcW w:w="0" w:type="auto"/>
            <w:tcBorders>
              <w:top w:val="nil"/>
              <w:left w:val="nil"/>
              <w:bottom w:val="nil"/>
              <w:right w:val="nil"/>
            </w:tcBorders>
            <w:shd w:val="clear" w:color="auto" w:fill="auto"/>
            <w:noWrap/>
            <w:vAlign w:val="bottom"/>
          </w:tcPr>
          <w:p w:rsidR="00E80DE3" w:rsidRDefault="00E80DE3">
            <w:pPr>
              <w:rPr>
                <w:rFonts w:ascii="宋体" w:hAnsi="宋体" w:cs="宋体"/>
                <w:color w:val="000000"/>
                <w:sz w:val="22"/>
                <w:szCs w:val="22"/>
              </w:rPr>
            </w:pPr>
          </w:p>
        </w:tc>
      </w:tr>
    </w:tbl>
    <w:p w:rsidR="00E80DE3" w:rsidRDefault="00EA4682">
      <w:pPr>
        <w:numPr>
          <w:ilvl w:val="0"/>
          <w:numId w:val="1"/>
        </w:numPr>
        <w:spacing w:line="560" w:lineRule="exact"/>
        <w:rPr>
          <w:rFonts w:ascii="仿宋" w:eastAsia="仿宋" w:hAnsi="仿宋" w:cs="仿宋"/>
          <w:sz w:val="32"/>
          <w:szCs w:val="32"/>
        </w:rPr>
      </w:pPr>
      <w:r>
        <w:rPr>
          <w:rFonts w:ascii="仿宋" w:eastAsia="仿宋" w:hAnsi="仿宋" w:cs="仿宋" w:hint="eastAsia"/>
          <w:sz w:val="32"/>
          <w:szCs w:val="32"/>
        </w:rPr>
        <w:t>《项目支出绩效目标表》</w:t>
      </w:r>
    </w:p>
    <w:tbl>
      <w:tblPr>
        <w:tblW w:w="8800" w:type="dxa"/>
        <w:tblInd w:w="93" w:type="dxa"/>
        <w:tblLook w:val="04A0"/>
      </w:tblPr>
      <w:tblGrid>
        <w:gridCol w:w="1179"/>
        <w:gridCol w:w="1628"/>
        <w:gridCol w:w="2453"/>
        <w:gridCol w:w="1297"/>
        <w:gridCol w:w="2243"/>
      </w:tblGrid>
      <w:tr w:rsidR="00E80DE3">
        <w:trPr>
          <w:trHeight w:val="291"/>
        </w:trPr>
        <w:tc>
          <w:tcPr>
            <w:tcW w:w="8800" w:type="dxa"/>
            <w:gridSpan w:val="5"/>
            <w:tcBorders>
              <w:top w:val="nil"/>
              <w:left w:val="nil"/>
              <w:bottom w:val="nil"/>
              <w:right w:val="nil"/>
            </w:tcBorders>
            <w:shd w:val="clear" w:color="auto" w:fill="auto"/>
            <w:vAlign w:val="center"/>
          </w:tcPr>
          <w:p w:rsidR="00E80DE3" w:rsidRDefault="00EA4682">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color w:val="000000"/>
                <w:kern w:val="0"/>
                <w:sz w:val="36"/>
                <w:szCs w:val="36"/>
              </w:rPr>
              <w:t>项目支出绩效目标表</w:t>
            </w:r>
          </w:p>
        </w:tc>
      </w:tr>
      <w:tr w:rsidR="00E80DE3">
        <w:trPr>
          <w:trHeight w:val="168"/>
        </w:trPr>
        <w:tc>
          <w:tcPr>
            <w:tcW w:w="8800" w:type="dxa"/>
            <w:gridSpan w:val="5"/>
            <w:tcBorders>
              <w:top w:val="nil"/>
              <w:left w:val="nil"/>
              <w:bottom w:val="nil"/>
              <w:right w:val="nil"/>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（2023年度）</w:t>
            </w:r>
          </w:p>
        </w:tc>
      </w:tr>
      <w:tr w:rsidR="00E80DE3">
        <w:trPr>
          <w:trHeight w:val="273"/>
        </w:trPr>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项目名称</w:t>
            </w:r>
          </w:p>
        </w:tc>
        <w:tc>
          <w:tcPr>
            <w:tcW w:w="5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城市公交企业运营补助</w:t>
            </w:r>
          </w:p>
        </w:tc>
      </w:tr>
      <w:tr w:rsidR="00E80DE3">
        <w:trPr>
          <w:trHeight w:val="273"/>
        </w:trPr>
        <w:tc>
          <w:tcPr>
            <w:tcW w:w="28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主管部门及代码</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305-兴国县交通运输局</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实施单位</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兴国县交通运输局</w:t>
            </w:r>
          </w:p>
        </w:tc>
      </w:tr>
      <w:tr w:rsidR="00E80DE3">
        <w:trPr>
          <w:trHeight w:val="273"/>
        </w:trPr>
        <w:tc>
          <w:tcPr>
            <w:tcW w:w="28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项目资金</w:t>
            </w:r>
            <w:r>
              <w:rPr>
                <w:rFonts w:ascii="宋体" w:hAnsi="宋体" w:cs="宋体" w:hint="eastAsia"/>
                <w:color w:val="000000"/>
                <w:kern w:val="0"/>
                <w:sz w:val="24"/>
                <w:szCs w:val="24"/>
              </w:rPr>
              <w:br/>
              <w:t>（万元）</w:t>
            </w: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年度资金总额</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360</w:t>
            </w:r>
          </w:p>
        </w:tc>
      </w:tr>
      <w:tr w:rsidR="00E80DE3">
        <w:trPr>
          <w:trHeight w:val="273"/>
        </w:trPr>
        <w:tc>
          <w:tcPr>
            <w:tcW w:w="28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其中：财政拨款</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360</w:t>
            </w:r>
          </w:p>
        </w:tc>
      </w:tr>
      <w:tr w:rsidR="00E80DE3">
        <w:trPr>
          <w:trHeight w:val="273"/>
        </w:trPr>
        <w:tc>
          <w:tcPr>
            <w:tcW w:w="28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其他资金</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0</w:t>
            </w:r>
          </w:p>
        </w:tc>
      </w:tr>
      <w:tr w:rsidR="00E80DE3">
        <w:trPr>
          <w:trHeight w:val="273"/>
        </w:trPr>
        <w:tc>
          <w:tcPr>
            <w:tcW w:w="2807"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上年结转</w:t>
            </w:r>
          </w:p>
        </w:tc>
        <w:tc>
          <w:tcPr>
            <w:tcW w:w="3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0</w:t>
            </w:r>
          </w:p>
        </w:tc>
      </w:tr>
      <w:tr w:rsidR="00E80DE3">
        <w:trPr>
          <w:trHeight w:val="229"/>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E80DE3" w:rsidRDefault="00EA4682">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年度绩效目标</w:t>
            </w:r>
          </w:p>
        </w:tc>
      </w:tr>
      <w:tr w:rsidR="00E80DE3">
        <w:trPr>
          <w:trHeight w:val="1160"/>
        </w:trPr>
        <w:tc>
          <w:tcPr>
            <w:tcW w:w="88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rsidP="00C0165D">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实施城市公交优先战略，提高城市公交出行分担率；确保城市公交正常运营，不断提提高城市公交服务水平；认真贯彻《中华人民共和国老年人权益保</w:t>
            </w:r>
            <w:r w:rsidR="00C0165D">
              <w:rPr>
                <w:rFonts w:ascii="宋体" w:hAnsi="宋体" w:cs="宋体" w:hint="eastAsia"/>
                <w:color w:val="000000"/>
                <w:kern w:val="0"/>
                <w:sz w:val="24"/>
                <w:szCs w:val="24"/>
              </w:rPr>
              <w:t>障</w:t>
            </w:r>
            <w:r>
              <w:rPr>
                <w:rFonts w:ascii="宋体" w:hAnsi="宋体" w:cs="宋体" w:hint="eastAsia"/>
                <w:color w:val="000000"/>
                <w:kern w:val="0"/>
                <w:sz w:val="24"/>
                <w:szCs w:val="24"/>
              </w:rPr>
              <w:t>法》精神，弘扬尊老、敬老、助老的传统美德，充分体现党和政府对老年人的关怀，为65周岁以上老年人免费乘坐公交车提供优质服务。</w:t>
            </w:r>
          </w:p>
        </w:tc>
      </w:tr>
      <w:tr w:rsidR="00E80DE3">
        <w:trPr>
          <w:trHeight w:val="229"/>
        </w:trPr>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一级指</w:t>
            </w:r>
            <w:r>
              <w:rPr>
                <w:rFonts w:ascii="宋体" w:hAnsi="宋体" w:cs="宋体" w:hint="eastAsia"/>
                <w:b/>
                <w:bCs/>
                <w:color w:val="000000"/>
                <w:kern w:val="0"/>
                <w:sz w:val="24"/>
                <w:szCs w:val="24"/>
              </w:rPr>
              <w:lastRenderedPageBreak/>
              <w:t>标</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lastRenderedPageBreak/>
              <w:t>二级指标</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三级指标</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b/>
                <w:bCs/>
                <w:color w:val="000000"/>
                <w:sz w:val="24"/>
                <w:szCs w:val="24"/>
              </w:rPr>
            </w:pPr>
            <w:r>
              <w:rPr>
                <w:rFonts w:ascii="宋体" w:hAnsi="宋体" w:cs="宋体" w:hint="eastAsia"/>
                <w:b/>
                <w:bCs/>
                <w:color w:val="000000"/>
                <w:kern w:val="0"/>
                <w:sz w:val="24"/>
                <w:szCs w:val="24"/>
              </w:rPr>
              <w:t>指标值</w:t>
            </w:r>
          </w:p>
        </w:tc>
      </w:tr>
      <w:tr w:rsidR="00E80DE3">
        <w:trPr>
          <w:trHeight w:val="273"/>
        </w:trPr>
        <w:tc>
          <w:tcPr>
            <w:tcW w:w="11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lastRenderedPageBreak/>
              <w:t>成本指标</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经济成本指标</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运营车辆补贴</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＝7.5万元/辆</w:t>
            </w:r>
          </w:p>
        </w:tc>
      </w:tr>
      <w:tr w:rsidR="00E80DE3">
        <w:trPr>
          <w:trHeight w:val="273"/>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产出指标</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数量指标</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线路总长</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＝269公里</w:t>
            </w:r>
          </w:p>
        </w:tc>
      </w:tr>
      <w:tr w:rsidR="00E80DE3">
        <w:trPr>
          <w:trHeight w:val="273"/>
        </w:trPr>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综合线路条数</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＝10条</w:t>
            </w:r>
          </w:p>
        </w:tc>
      </w:tr>
      <w:tr w:rsidR="00E80DE3">
        <w:trPr>
          <w:trHeight w:val="273"/>
        </w:trPr>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运营车辆数</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＝72辆</w:t>
            </w:r>
          </w:p>
        </w:tc>
      </w:tr>
      <w:tr w:rsidR="00E80DE3">
        <w:trPr>
          <w:trHeight w:val="273"/>
        </w:trPr>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办理65周岁以上老年人免费乘车证数</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≥25000张</w:t>
            </w:r>
          </w:p>
        </w:tc>
      </w:tr>
      <w:tr w:rsidR="00E80DE3">
        <w:trPr>
          <w:trHeight w:val="273"/>
        </w:trPr>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质量指标</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城区公交出行分担率</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≥10%</w:t>
            </w:r>
          </w:p>
        </w:tc>
      </w:tr>
      <w:tr w:rsidR="00E80DE3">
        <w:trPr>
          <w:trHeight w:val="273"/>
        </w:trPr>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65周岁以上老年人免费乘车人次</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≥960000人次</w:t>
            </w:r>
          </w:p>
        </w:tc>
      </w:tr>
      <w:tr w:rsidR="00E80DE3">
        <w:trPr>
          <w:trHeight w:val="273"/>
        </w:trPr>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时效指标</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正点率</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≥85%</w:t>
            </w:r>
          </w:p>
        </w:tc>
      </w:tr>
      <w:tr w:rsidR="00E80DE3">
        <w:trPr>
          <w:trHeight w:val="273"/>
        </w:trPr>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65周岁以上老年人免费乘车证（卡）办理、年审</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方便快捷</w:t>
            </w:r>
          </w:p>
        </w:tc>
      </w:tr>
      <w:tr w:rsidR="00E80DE3">
        <w:trPr>
          <w:trHeight w:val="273"/>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效益指标</w:t>
            </w: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社会效益指标</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乘车人次增长率</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≥1%</w:t>
            </w:r>
          </w:p>
        </w:tc>
      </w:tr>
      <w:tr w:rsidR="00E80DE3">
        <w:trPr>
          <w:trHeight w:val="273"/>
        </w:trPr>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16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生态效益指标</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城市公交出行意识</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有所提升</w:t>
            </w:r>
          </w:p>
        </w:tc>
      </w:tr>
      <w:tr w:rsidR="00E80DE3">
        <w:trPr>
          <w:trHeight w:val="273"/>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满意度指标</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服务对象满意度</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出行群众满意度</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≥90%</w:t>
            </w:r>
          </w:p>
        </w:tc>
      </w:tr>
      <w:tr w:rsidR="00E80DE3">
        <w:trPr>
          <w:trHeight w:val="276"/>
        </w:trPr>
        <w:tc>
          <w:tcPr>
            <w:tcW w:w="11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16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80DE3">
            <w:pPr>
              <w:jc w:val="center"/>
              <w:rPr>
                <w:rFonts w:ascii="宋体" w:hAnsi="宋体" w:cs="宋体"/>
                <w:color w:val="000000"/>
                <w:sz w:val="24"/>
                <w:szCs w:val="24"/>
              </w:rPr>
            </w:pP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老年人满意度</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0DE3" w:rsidRDefault="00EA4682">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rPr>
              <w:t>≥90%</w:t>
            </w:r>
          </w:p>
        </w:tc>
      </w:tr>
    </w:tbl>
    <w:p w:rsidR="00E80DE3" w:rsidRDefault="00E80DE3">
      <w:pPr>
        <w:pStyle w:val="a0"/>
        <w:ind w:firstLineChars="0" w:firstLine="0"/>
      </w:pPr>
    </w:p>
    <w:p w:rsidR="00E80DE3" w:rsidRDefault="00E80DE3">
      <w:pPr>
        <w:pStyle w:val="a4"/>
        <w:rPr>
          <w:color w:val="000000" w:themeColor="text1"/>
        </w:rPr>
      </w:pPr>
    </w:p>
    <w:p w:rsidR="00E80DE3" w:rsidRDefault="00EA4682">
      <w:pPr>
        <w:spacing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第四部分 名词解释</w:t>
      </w:r>
    </w:p>
    <w:p w:rsidR="00E80DE3" w:rsidRDefault="00E80DE3" w:rsidP="00C0165D">
      <w:pPr>
        <w:spacing w:line="560" w:lineRule="exact"/>
        <w:ind w:firstLineChars="189" w:firstLine="605"/>
        <w:jc w:val="center"/>
        <w:rPr>
          <w:rFonts w:ascii="仿宋" w:eastAsia="仿宋" w:hAnsi="仿宋" w:cs="仿宋"/>
          <w:color w:val="000000" w:themeColor="text1"/>
          <w:sz w:val="32"/>
          <w:szCs w:val="32"/>
        </w:rPr>
      </w:pPr>
    </w:p>
    <w:p w:rsidR="00E80DE3" w:rsidRDefault="00EA4682">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一、收入科目</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（一）财政拨款：指县本级财政当年拨付的资金。</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（二）事业收入：指事业单位开展专业业务活动及辅助活动取得的收入。</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（三）事业单位经营收入：指事业单位在专业业务活动及辅助活动之外开展非独立核算经营活动取得的收入。</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（四）其他收入：指除财政拨款、事业收入、事业单位经营收入等以外的各项收入。</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（五）附属单位上缴收入：反映事业单位附属的独立核算单位按规定标准或比例缴纳的各项收入。包括附属的事业单位上缴的收入和附属的企业上缴的利润等。</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（六）上级补助收入：反映事业单位从主管部门和上级单位取得的非财政补助收入。</w:t>
      </w:r>
    </w:p>
    <w:p w:rsidR="00E80DE3" w:rsidRDefault="00EA4682">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（七）使用非财政拨款结余：填列历年滚存的非限定用途的非统计财政拨款结余弥补2023年收支差额的数额。</w:t>
      </w:r>
    </w:p>
    <w:p w:rsidR="00E80DE3" w:rsidRDefault="00EA4682">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（八）上年结转和结余：填列2022年全部结转和结余的资金数，包括当年结转结余资金和历年滚存结转结余资金。</w:t>
      </w:r>
    </w:p>
    <w:p w:rsidR="00E80DE3" w:rsidRDefault="00EA4682">
      <w:pPr>
        <w:spacing w:line="560" w:lineRule="exact"/>
        <w:ind w:firstLineChars="189" w:firstLine="607"/>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二、支出科目</w:t>
      </w:r>
    </w:p>
    <w:p w:rsidR="00E80DE3" w:rsidRDefault="00EA4682">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（一）行政运行：反映行政单位（事业单位）的基本支出。</w:t>
      </w:r>
    </w:p>
    <w:p w:rsidR="00E80DE3" w:rsidRDefault="00EA4682">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（二）一般行政管理事务：反映行政单位（包括事业单位）未单独设置项级科目的其他项目支出。</w:t>
      </w:r>
    </w:p>
    <w:p w:rsidR="00E80DE3" w:rsidRDefault="00EA4682">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（三）机关事业单位基本养老保险缴费支出：反映机关事业单位实施养老保险制度由单位缴纳的基本养老保险费的支出。</w:t>
      </w:r>
    </w:p>
    <w:p w:rsidR="00E80DE3" w:rsidRDefault="00EA4682" w:rsidP="00C0165D">
      <w:pPr>
        <w:spacing w:line="560" w:lineRule="exact"/>
        <w:ind w:firstLineChars="213" w:firstLine="682"/>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（四）行政单位医疗：反映行政事业单位基本医疗保险缴费经费。</w:t>
      </w:r>
    </w:p>
    <w:p w:rsidR="00E80DE3" w:rsidRDefault="00EA4682" w:rsidP="00C0165D">
      <w:pPr>
        <w:spacing w:line="560" w:lineRule="exact"/>
        <w:ind w:firstLineChars="213" w:firstLine="682"/>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（五）事业单位医疗：反映财政部门集中安排的事业单位基本医疗保险缴费经费。</w:t>
      </w:r>
    </w:p>
    <w:p w:rsidR="00E80DE3" w:rsidRDefault="00EA4682">
      <w:pPr>
        <w:spacing w:line="56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（六）死亡抚恤：反映单位遗属人员生活补助。</w:t>
      </w:r>
    </w:p>
    <w:p w:rsidR="00E80DE3" w:rsidRDefault="00EA4682" w:rsidP="00C0165D">
      <w:pPr>
        <w:spacing w:line="560" w:lineRule="exact"/>
        <w:ind w:firstLineChars="213" w:firstLine="682"/>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七）“三公”经费：指各部门因公出国（境）费、公务用车购置及运行费和公务接待费。其中，因公出国（境）费指单位公务出国（境）的住宿费、旅费、伙食补助费、杂费、培训费等支出；公务用车购置及运行费指单位公务用车购置费及</w:t>
      </w:r>
      <w:r>
        <w:rPr>
          <w:rFonts w:ascii="仿宋" w:eastAsia="仿宋" w:hAnsi="仿宋" w:cs="仿宋" w:hint="eastAsia"/>
          <w:color w:val="000000" w:themeColor="text1"/>
          <w:sz w:val="32"/>
          <w:szCs w:val="32"/>
        </w:rPr>
        <w:lastRenderedPageBreak/>
        <w:t>租用费、燃料费、维修费、过路过桥费、保险费、安全奖励费用等支出；公务接待费指单位按规定开支的各类公务接待（含外宾接待）支出。 </w:t>
      </w:r>
    </w:p>
    <w:p w:rsidR="00E80DE3" w:rsidRDefault="00EA4682" w:rsidP="00C0165D">
      <w:pPr>
        <w:spacing w:line="560" w:lineRule="exact"/>
        <w:ind w:firstLineChars="213" w:firstLine="682"/>
        <w:jc w:val="left"/>
        <w:rPr>
          <w:rFonts w:ascii="仿宋" w:eastAsia="仿宋" w:hAnsi="仿宋" w:cs="仿宋"/>
          <w:sz w:val="30"/>
          <w:szCs w:val="30"/>
        </w:rPr>
      </w:pPr>
      <w:r>
        <w:rPr>
          <w:rFonts w:ascii="仿宋" w:eastAsia="仿宋" w:hAnsi="仿宋" w:cs="仿宋" w:hint="eastAsia"/>
          <w:color w:val="000000" w:themeColor="text1"/>
          <w:sz w:val="32"/>
          <w:szCs w:val="32"/>
        </w:rPr>
        <w:t>（八）公路养护：指本县域范围内除国道、省道以外的县、乡、村道路等农村道路日常保养护理维修。</w:t>
      </w:r>
    </w:p>
    <w:p w:rsidR="00E80DE3" w:rsidRDefault="00E80DE3">
      <w:pPr>
        <w:rPr>
          <w:color w:val="000000" w:themeColor="text1"/>
        </w:rPr>
      </w:pPr>
    </w:p>
    <w:sectPr w:rsidR="00E80DE3" w:rsidSect="00E80DE3">
      <w:footerReference w:type="default" r:id="rId8"/>
      <w:pgSz w:w="11906" w:h="16838"/>
      <w:pgMar w:top="1587" w:right="1587" w:bottom="1587" w:left="1587" w:header="851" w:footer="992" w:gutter="0"/>
      <w:cols w:space="0"/>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59" w:rsidRDefault="00DE1559" w:rsidP="00E80DE3">
      <w:r>
        <w:separator/>
      </w:r>
    </w:p>
  </w:endnote>
  <w:endnote w:type="continuationSeparator" w:id="0">
    <w:p w:rsidR="00DE1559" w:rsidRDefault="00DE1559" w:rsidP="00E80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DE3" w:rsidRDefault="00136CF6">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axfIyAgAAY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BrF8jICAABjBAAADgAAAAAAAAABACAAAAAfAQAAZHJzL2Uyb0RvYy54bWxQSwUG&#10;AAAAAAYABgBZAQAAwwUAAAAA&#10;" filled="f" stroked="f" strokeweight=".5pt">
          <v:textbox style="mso-fit-shape-to-text:t" inset="0,0,0,0">
            <w:txbxContent>
              <w:p w:rsidR="00E80DE3" w:rsidRDefault="00136CF6">
                <w:pPr>
                  <w:pStyle w:val="a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EA4682">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F3835">
                  <w:rPr>
                    <w:rFonts w:asciiTheme="minorEastAsia" w:eastAsiaTheme="minorEastAsia" w:hAnsiTheme="minorEastAsia" w:cstheme="minorEastAsia"/>
                    <w:noProof/>
                    <w:sz w:val="28"/>
                    <w:szCs w:val="28"/>
                  </w:rPr>
                  <w:t>7</w:t>
                </w:r>
                <w:r>
                  <w:rPr>
                    <w:rFonts w:asciiTheme="minorEastAsia" w:eastAsiaTheme="minorEastAsia" w:hAnsiTheme="minorEastAsia" w:cstheme="minorEastAsia" w:hint="eastAsia"/>
                    <w:sz w:val="28"/>
                    <w:szCs w:val="28"/>
                  </w:rPr>
                  <w:fldChar w:fldCharType="end"/>
                </w:r>
              </w:p>
            </w:txbxContent>
          </v:textbox>
          <w10:wrap anchorx="margin"/>
        </v:shape>
      </w:pict>
    </w:r>
    <w:r>
      <w:pict>
        <v:shape id="文本框 1025"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eN1sfdABAACnAwAADgAAAAAAAAABACAAAAAeAQAAZHJz&#10;L2Uyb0RvYy54bWxQSwUGAAAAAAYABgBZAQAAYAUAAAAA&#10;" filled="f" stroked="f">
          <v:textbox style="mso-fit-shape-to-text:t" inset="0,0,0,0">
            <w:txbxContent>
              <w:p w:rsidR="00E80DE3" w:rsidRDefault="00E80DE3">
                <w:pPr>
                  <w:pStyle w:val="a5"/>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59" w:rsidRDefault="00DE1559" w:rsidP="00E80DE3">
      <w:r>
        <w:separator/>
      </w:r>
    </w:p>
  </w:footnote>
  <w:footnote w:type="continuationSeparator" w:id="0">
    <w:p w:rsidR="00DE1559" w:rsidRDefault="00DE1559" w:rsidP="00E80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95732B"/>
    <w:multiLevelType w:val="singleLevel"/>
    <w:tmpl w:val="E595732B"/>
    <w:lvl w:ilvl="0">
      <w:start w:val="10"/>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mUxM2RmNGFhYmMzMGE2NTQ3MWFlYjQzZmZlMTkyZjkifQ=="/>
  </w:docVars>
  <w:rsids>
    <w:rsidRoot w:val="445E02C8"/>
    <w:rsid w:val="00057501"/>
    <w:rsid w:val="0007115A"/>
    <w:rsid w:val="00136CF6"/>
    <w:rsid w:val="00150F4A"/>
    <w:rsid w:val="00155874"/>
    <w:rsid w:val="00231B0A"/>
    <w:rsid w:val="002A242F"/>
    <w:rsid w:val="002C39A1"/>
    <w:rsid w:val="002D1928"/>
    <w:rsid w:val="003320E6"/>
    <w:rsid w:val="003E466B"/>
    <w:rsid w:val="0042783B"/>
    <w:rsid w:val="004C443B"/>
    <w:rsid w:val="004D0D77"/>
    <w:rsid w:val="00501D30"/>
    <w:rsid w:val="005B3EB8"/>
    <w:rsid w:val="005E1724"/>
    <w:rsid w:val="006F59C3"/>
    <w:rsid w:val="0076715F"/>
    <w:rsid w:val="00774370"/>
    <w:rsid w:val="00853708"/>
    <w:rsid w:val="008867D5"/>
    <w:rsid w:val="009917AF"/>
    <w:rsid w:val="009F7AA9"/>
    <w:rsid w:val="00A43BD9"/>
    <w:rsid w:val="00A52337"/>
    <w:rsid w:val="00AB2E78"/>
    <w:rsid w:val="00AC2827"/>
    <w:rsid w:val="00B367FE"/>
    <w:rsid w:val="00C0165D"/>
    <w:rsid w:val="00C7334E"/>
    <w:rsid w:val="00C97DD5"/>
    <w:rsid w:val="00CC4FE0"/>
    <w:rsid w:val="00CE68F8"/>
    <w:rsid w:val="00CE756A"/>
    <w:rsid w:val="00D85900"/>
    <w:rsid w:val="00DE1559"/>
    <w:rsid w:val="00E70C13"/>
    <w:rsid w:val="00E80DE3"/>
    <w:rsid w:val="00EA4682"/>
    <w:rsid w:val="00EF3835"/>
    <w:rsid w:val="00F31274"/>
    <w:rsid w:val="00FA1363"/>
    <w:rsid w:val="00FE2EE7"/>
    <w:rsid w:val="04EE7A30"/>
    <w:rsid w:val="19CF11C0"/>
    <w:rsid w:val="326D79FF"/>
    <w:rsid w:val="3A4013F4"/>
    <w:rsid w:val="3F5F2902"/>
    <w:rsid w:val="3FFE2FA6"/>
    <w:rsid w:val="445E02C8"/>
    <w:rsid w:val="71724DA6"/>
    <w:rsid w:val="71F24D71"/>
    <w:rsid w:val="750C0775"/>
    <w:rsid w:val="75CA17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Body Text First Inden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80DE3"/>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qFormat/>
    <w:rsid w:val="00E80DE3"/>
    <w:pPr>
      <w:ind w:firstLineChars="100" w:firstLine="420"/>
    </w:pPr>
  </w:style>
  <w:style w:type="paragraph" w:styleId="a4">
    <w:name w:val="Body Text"/>
    <w:basedOn w:val="a"/>
    <w:uiPriority w:val="1"/>
    <w:qFormat/>
    <w:rsid w:val="00E80DE3"/>
    <w:rPr>
      <w:rFonts w:ascii="仿宋_GB2312" w:eastAsia="仿宋_GB2312" w:hAnsi="仿宋_GB2312" w:cs="仿宋_GB2312"/>
      <w:sz w:val="32"/>
      <w:szCs w:val="32"/>
      <w:lang w:val="zh-CN" w:bidi="zh-CN"/>
    </w:rPr>
  </w:style>
  <w:style w:type="paragraph" w:styleId="a5">
    <w:name w:val="footer"/>
    <w:basedOn w:val="a"/>
    <w:unhideWhenUsed/>
    <w:qFormat/>
    <w:rsid w:val="00E80DE3"/>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巫媛</dc:creator>
  <cp:lastModifiedBy>Administrator</cp:lastModifiedBy>
  <cp:revision>9</cp:revision>
  <dcterms:created xsi:type="dcterms:W3CDTF">2022-01-30T01:32:00Z</dcterms:created>
  <dcterms:modified xsi:type="dcterms:W3CDTF">2023-09-28T02:54:00Z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DE8D0C3DFDBF4D6AB216AFD0F1733705</vt:lpwstr>
  </property>
</Properties>
</file>