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4"/>
          <w:szCs w:val="36"/>
        </w:rPr>
      </w:pPr>
      <w:r>
        <w:rPr>
          <w:rFonts w:hint="eastAsia" w:ascii="宋体" w:hAnsi="宋体" w:cs="宋体"/>
          <w:b/>
          <w:bCs/>
          <w:sz w:val="44"/>
          <w:szCs w:val="36"/>
          <w:lang w:eastAsia="zh-CN"/>
        </w:rPr>
        <w:t>兴国县林业局2021年</w:t>
      </w:r>
      <w:r>
        <w:rPr>
          <w:rFonts w:hint="eastAsia" w:ascii="宋体" w:hAnsi="宋体" w:eastAsia="宋体" w:cs="宋体"/>
          <w:b/>
          <w:bCs/>
          <w:sz w:val="44"/>
          <w:szCs w:val="36"/>
        </w:rPr>
        <w:t>度部门决算</w:t>
      </w:r>
    </w:p>
    <w:p>
      <w:pPr>
        <w:spacing w:line="600" w:lineRule="exact"/>
        <w:jc w:val="center"/>
        <w:rPr>
          <w:rFonts w:hint="eastAsia" w:ascii="黑体" w:eastAsia="黑体"/>
          <w:sz w:val="44"/>
          <w:szCs w:val="36"/>
          <w:lang w:eastAsia="zh-CN"/>
        </w:rPr>
      </w:pPr>
    </w:p>
    <w:p>
      <w:pPr>
        <w:spacing w:line="600" w:lineRule="exact"/>
        <w:jc w:val="center"/>
        <w:rPr>
          <w:rFonts w:hint="eastAsia" w:ascii="宋体" w:hAnsi="宋体" w:eastAsia="宋体" w:cs="宋体"/>
          <w:b/>
          <w:bCs/>
          <w:sz w:val="40"/>
          <w:szCs w:val="36"/>
        </w:rPr>
      </w:pPr>
      <w:r>
        <w:rPr>
          <w:rFonts w:hint="eastAsia" w:ascii="宋体" w:hAnsi="宋体" w:eastAsia="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color w:val="000000" w:themeColor="text1"/>
          <w:sz w:val="32"/>
          <w:szCs w:val="32"/>
          <w14:textFill>
            <w14:solidFill>
              <w14:schemeClr w14:val="tx1"/>
            </w14:solidFill>
          </w14:textFill>
        </w:rPr>
        <w:t>兴国县林业局</w:t>
      </w:r>
      <w:r>
        <w:rPr>
          <w:rFonts w:hint="eastAsia" w:ascii="黑体" w:hAnsi="黑体" w:eastAsia="黑体"/>
          <w:b w:val="0"/>
          <w:bCs/>
          <w:color w:val="000000" w:themeColor="text1"/>
          <w:sz w:val="32"/>
          <w:szCs w:val="32"/>
          <w:lang w:eastAsia="zh-CN"/>
          <w14:textFill>
            <w14:solidFill>
              <w14:schemeClr w14:val="tx1"/>
            </w14:solidFill>
          </w14:textFill>
        </w:rPr>
        <w:t>部门</w:t>
      </w:r>
      <w:r>
        <w:rPr>
          <w:rFonts w:hint="eastAsia" w:ascii="黑体" w:hAnsi="黑体" w:eastAsia="黑体"/>
          <w:b w:val="0"/>
          <w:bCs/>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2021年</w:t>
      </w:r>
      <w:r>
        <w:rPr>
          <w:rFonts w:hint="eastAsia" w:ascii="黑体" w:hAnsi="黑体" w:eastAsia="黑体"/>
          <w:sz w:val="32"/>
          <w:szCs w:val="32"/>
        </w:rPr>
        <w:t>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 xml:space="preserve">第三部分  </w:t>
      </w:r>
      <w:r>
        <w:rPr>
          <w:rFonts w:hint="eastAsia" w:ascii="黑体" w:hAnsi="黑体" w:eastAsia="黑体"/>
          <w:sz w:val="32"/>
          <w:szCs w:val="32"/>
          <w:lang w:eastAsia="zh-CN"/>
        </w:rPr>
        <w:t>2021年</w:t>
      </w:r>
      <w:r>
        <w:rPr>
          <w:rFonts w:hint="eastAsia" w:ascii="黑体" w:hAnsi="黑体" w:eastAsia="黑体"/>
          <w:sz w:val="32"/>
          <w:szCs w:val="32"/>
        </w:rPr>
        <w:t>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第四部分  名词解释</w:t>
      </w:r>
    </w:p>
    <w:p>
      <w:pPr>
        <w:widowControl/>
        <w:spacing w:line="600" w:lineRule="exact"/>
        <w:ind w:firstLine="640"/>
        <w:jc w:val="left"/>
        <w:rPr>
          <w:rFonts w:hint="eastAsia" w:ascii="黑体" w:hAnsi="黑体" w:eastAsia="黑体"/>
          <w:sz w:val="32"/>
          <w:szCs w:val="32"/>
        </w:rPr>
      </w:pPr>
    </w:p>
    <w:p>
      <w:pPr>
        <w:widowControl/>
        <w:spacing w:line="600" w:lineRule="exact"/>
        <w:ind w:firstLine="640"/>
        <w:jc w:val="left"/>
        <w:rPr>
          <w:rFonts w:hint="eastAsia" w:ascii="黑体" w:hAnsi="黑体" w:eastAsia="黑体"/>
          <w:sz w:val="32"/>
          <w:szCs w:val="32"/>
        </w:rPr>
      </w:pPr>
    </w:p>
    <w:p>
      <w:pPr>
        <w:widowControl/>
        <w:spacing w:line="600" w:lineRule="exact"/>
        <w:ind w:firstLine="640"/>
        <w:jc w:val="left"/>
        <w:rPr>
          <w:rFonts w:hint="eastAsia" w:ascii="黑体" w:hAnsi="黑体" w:eastAsia="黑体"/>
          <w:sz w:val="32"/>
          <w:szCs w:val="32"/>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兴国县林业局</w:t>
      </w:r>
      <w:r>
        <w:rPr>
          <w:rFonts w:hint="eastAsia" w:ascii="宋体" w:hAnsi="宋体"/>
          <w:b/>
          <w:sz w:val="32"/>
          <w:szCs w:val="32"/>
          <w:lang w:val="en-US" w:eastAsia="zh-CN"/>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hint="eastAsia" w:ascii="仿宋" w:hAnsi="仿宋" w:eastAsia="仿宋"/>
          <w:sz w:val="30"/>
          <w:szCs w:val="30"/>
        </w:rPr>
      </w:pPr>
      <w:r>
        <w:rPr>
          <w:rFonts w:hint="eastAsia" w:ascii="仿宋" w:hAnsi="仿宋" w:eastAsia="仿宋"/>
          <w:sz w:val="30"/>
          <w:szCs w:val="30"/>
        </w:rPr>
        <w:t>兴国县林业局为县政府主管林业工作的工作部门，正科级，由县自然资源局统一领导和管理。主要职能如下：</w:t>
      </w:r>
    </w:p>
    <w:p>
      <w:pPr>
        <w:ind w:firstLine="630"/>
        <w:jc w:val="left"/>
        <w:rPr>
          <w:rFonts w:hint="eastAsia" w:ascii="仿宋" w:hAnsi="仿宋" w:eastAsia="仿宋"/>
          <w:sz w:val="30"/>
          <w:szCs w:val="30"/>
        </w:rPr>
      </w:pPr>
      <w:r>
        <w:rPr>
          <w:rFonts w:hint="eastAsia" w:ascii="仿宋" w:hAnsi="仿宋" w:eastAsia="仿宋"/>
          <w:sz w:val="30"/>
          <w:szCs w:val="30"/>
        </w:rPr>
        <w:t>1.贯彻执行国家关于林业建设和发展的方针、政策和法律、法规；制定全县林业发展规划、计划并组织实施；指导全县林业体制改革；草拟林业有关规范性文件，经批准后组织实施。</w:t>
      </w:r>
    </w:p>
    <w:p>
      <w:pPr>
        <w:ind w:firstLine="630"/>
        <w:jc w:val="left"/>
        <w:rPr>
          <w:rFonts w:hint="eastAsia" w:ascii="仿宋" w:hAnsi="仿宋" w:eastAsia="仿宋"/>
          <w:sz w:val="30"/>
          <w:szCs w:val="30"/>
        </w:rPr>
      </w:pPr>
      <w:r>
        <w:rPr>
          <w:rFonts w:hint="eastAsia" w:ascii="仿宋" w:hAnsi="仿宋" w:eastAsia="仿宋"/>
          <w:sz w:val="30"/>
          <w:szCs w:val="30"/>
        </w:rPr>
        <w:t>2.组织指导全县造林绿化和各类林业基地及林业重点工程建设；制定造林抚育和森林经营技术规程，并组织贯彻落实。</w:t>
      </w:r>
    </w:p>
    <w:p>
      <w:pPr>
        <w:ind w:firstLine="630"/>
        <w:jc w:val="left"/>
        <w:rPr>
          <w:rFonts w:hint="eastAsia" w:ascii="仿宋" w:hAnsi="仿宋" w:eastAsia="仿宋"/>
          <w:sz w:val="30"/>
          <w:szCs w:val="30"/>
        </w:rPr>
      </w:pPr>
      <w:r>
        <w:rPr>
          <w:rFonts w:hint="eastAsia" w:ascii="仿宋" w:hAnsi="仿宋" w:eastAsia="仿宋"/>
          <w:sz w:val="30"/>
          <w:szCs w:val="30"/>
        </w:rPr>
        <w:t>3.开展全县林政管理工作；组织编制、审核、报批森林采伐限额，并监督执行；监督木材采伐凭证、收购凭证、运输凭证等；依据《中华人民共和国森林法》《中华人民共和国土地管理法》及省有关法规规章，负责本县征、占用林地的报批和审批管理及林地开发利用；负责本县公益林和天然林管理及保护。</w:t>
      </w:r>
    </w:p>
    <w:p>
      <w:pPr>
        <w:ind w:firstLine="630"/>
        <w:jc w:val="left"/>
        <w:rPr>
          <w:rFonts w:hint="eastAsia" w:ascii="仿宋" w:hAnsi="仿宋" w:eastAsia="仿宋"/>
          <w:sz w:val="30"/>
          <w:szCs w:val="30"/>
        </w:rPr>
      </w:pPr>
      <w:r>
        <w:rPr>
          <w:rFonts w:hint="eastAsia" w:ascii="仿宋" w:hAnsi="仿宋" w:eastAsia="仿宋"/>
          <w:sz w:val="30"/>
          <w:szCs w:val="30"/>
        </w:rPr>
        <w:t>4.组织指导全县林产工业生产、多种经营技术改造工作；审批林业基本建设；开发森林旅游；负责全县林产品加工、制造、林地花卉等多种经营管理工作。</w:t>
      </w:r>
    </w:p>
    <w:p>
      <w:pPr>
        <w:ind w:firstLine="630"/>
        <w:jc w:val="left"/>
        <w:rPr>
          <w:rFonts w:hint="eastAsia" w:ascii="仿宋" w:hAnsi="仿宋" w:eastAsia="仿宋"/>
          <w:sz w:val="30"/>
          <w:szCs w:val="30"/>
        </w:rPr>
      </w:pPr>
      <w:r>
        <w:rPr>
          <w:rFonts w:hint="eastAsia" w:ascii="仿宋" w:hAnsi="仿宋" w:eastAsia="仿宋"/>
          <w:sz w:val="30"/>
          <w:szCs w:val="30"/>
        </w:rPr>
        <w:t>5.负责全县林业基金的征收、上缴；监督林业基金的管理使用；监督管理国有林业资产。</w:t>
      </w:r>
    </w:p>
    <w:p>
      <w:pPr>
        <w:ind w:firstLine="630"/>
        <w:jc w:val="left"/>
        <w:rPr>
          <w:rFonts w:hint="eastAsia" w:ascii="仿宋" w:hAnsi="仿宋" w:eastAsia="仿宋"/>
          <w:sz w:val="30"/>
          <w:szCs w:val="30"/>
        </w:rPr>
      </w:pPr>
      <w:r>
        <w:rPr>
          <w:rFonts w:hint="eastAsia" w:ascii="仿宋" w:hAnsi="仿宋" w:eastAsia="仿宋"/>
          <w:sz w:val="30"/>
          <w:szCs w:val="30"/>
        </w:rPr>
        <w:t>6.负责管理陆生野生动物、植物、湿地资源的保护及合理开发利用；建立珍稀野生动植物救护机制；查处破坏森林资源和野生动植物资源的重大案件；负责全县森林病虫害防治、植物检疫工作；配合有关部门做好水土保持、农村能源发展、农业综合开发等工作。</w:t>
      </w:r>
    </w:p>
    <w:p>
      <w:pPr>
        <w:ind w:firstLine="630"/>
        <w:jc w:val="left"/>
        <w:rPr>
          <w:rFonts w:hint="eastAsia" w:ascii="仿宋" w:hAnsi="仿宋" w:eastAsia="仿宋"/>
          <w:sz w:val="30"/>
          <w:szCs w:val="30"/>
        </w:rPr>
      </w:pPr>
      <w:r>
        <w:rPr>
          <w:rFonts w:hint="eastAsia" w:ascii="仿宋" w:hAnsi="仿宋" w:eastAsia="仿宋"/>
          <w:sz w:val="30"/>
          <w:szCs w:val="30"/>
        </w:rPr>
        <w:t>7.负责林业行业安全生产监督管理。指导协调全县林业企事业单位的森林采伐和林产品加工生产经营中的安全监督管理工作。负责风景名胜区、自然保护区、自然遗产、地质公园等安全生产监督管理。</w:t>
      </w:r>
    </w:p>
    <w:p>
      <w:pPr>
        <w:ind w:firstLine="630"/>
        <w:jc w:val="left"/>
        <w:rPr>
          <w:rFonts w:hint="eastAsia" w:ascii="仿宋" w:hAnsi="仿宋" w:eastAsia="仿宋"/>
          <w:sz w:val="30"/>
          <w:szCs w:val="30"/>
        </w:rPr>
      </w:pPr>
      <w:r>
        <w:rPr>
          <w:rFonts w:hint="eastAsia" w:ascii="仿宋" w:hAnsi="仿宋" w:eastAsia="仿宋"/>
          <w:sz w:val="30"/>
          <w:szCs w:val="30"/>
        </w:rPr>
        <w:t>8.负责各类自然保护地、陆生野生动植物资源、湿地资源的监督管理，负责林业行业生态环境保护和节能减排工作。制定和实施林业生态建设规划、森林资源保护利用规划、湿地保护规划，负责指导开展防火巡护、火源管理、防火设施建设等工作，维护森林生态安全和湿地生态安全，加强林业生态建设的监督管理。</w:t>
      </w:r>
    </w:p>
    <w:p>
      <w:pPr>
        <w:ind w:firstLine="630"/>
        <w:jc w:val="left"/>
        <w:rPr>
          <w:rFonts w:hint="eastAsia" w:ascii="仿宋" w:hAnsi="仿宋" w:eastAsia="仿宋"/>
          <w:sz w:val="30"/>
          <w:szCs w:val="30"/>
        </w:rPr>
      </w:pPr>
      <w:r>
        <w:rPr>
          <w:rFonts w:hint="eastAsia" w:ascii="仿宋" w:hAnsi="仿宋" w:eastAsia="仿宋"/>
          <w:sz w:val="30"/>
          <w:szCs w:val="30"/>
        </w:rPr>
        <w:t>9.组织制定全县林业科学技术发展规划，组织科研项目攻关和科研成果的推广运用；负责技术改造项目的预审、报批。</w:t>
      </w:r>
    </w:p>
    <w:p>
      <w:pPr>
        <w:ind w:firstLine="630"/>
        <w:jc w:val="left"/>
        <w:rPr>
          <w:rFonts w:hint="eastAsia" w:ascii="仿宋" w:hAnsi="仿宋" w:eastAsia="仿宋"/>
          <w:sz w:val="30"/>
          <w:szCs w:val="30"/>
        </w:rPr>
      </w:pPr>
      <w:r>
        <w:rPr>
          <w:rFonts w:hint="eastAsia" w:ascii="仿宋" w:hAnsi="仿宋" w:eastAsia="仿宋"/>
          <w:sz w:val="30"/>
          <w:szCs w:val="30"/>
        </w:rPr>
        <w:t>10.指导管理全县林业专业人才培训及林业科技普及推广工作；负责全县林业行业技术人员的管理、劳动保护、安全生产等工作。</w:t>
      </w:r>
    </w:p>
    <w:p>
      <w:pPr>
        <w:ind w:firstLine="630"/>
        <w:jc w:val="left"/>
        <w:rPr>
          <w:rFonts w:hint="eastAsia" w:ascii="仿宋" w:hAnsi="仿宋" w:eastAsia="仿宋"/>
          <w:sz w:val="30"/>
          <w:szCs w:val="30"/>
        </w:rPr>
      </w:pPr>
      <w:r>
        <w:rPr>
          <w:rFonts w:hint="eastAsia" w:ascii="仿宋" w:hAnsi="仿宋" w:eastAsia="仿宋"/>
          <w:sz w:val="30"/>
          <w:szCs w:val="30"/>
        </w:rPr>
        <w:t>11.贯彻执行党和国家有关自然保护区、风景名胜区、自然遗产、地质公园管理、建设方面的法律、法规、方针、政策和有关规定。</w:t>
      </w:r>
    </w:p>
    <w:p>
      <w:pPr>
        <w:ind w:firstLine="630"/>
        <w:jc w:val="left"/>
        <w:rPr>
          <w:rFonts w:hint="eastAsia" w:ascii="仿宋" w:hAnsi="仿宋" w:eastAsia="仿宋"/>
          <w:sz w:val="30"/>
          <w:szCs w:val="30"/>
        </w:rPr>
      </w:pPr>
      <w:r>
        <w:rPr>
          <w:rFonts w:hint="eastAsia" w:ascii="仿宋" w:hAnsi="仿宋" w:eastAsia="仿宋"/>
          <w:sz w:val="30"/>
          <w:szCs w:val="30"/>
        </w:rPr>
        <w:t>12.完成县委、县政府和县自然资源局交办的其它工作任务。</w:t>
      </w:r>
    </w:p>
    <w:p>
      <w:pPr>
        <w:ind w:firstLine="630"/>
        <w:jc w:val="left"/>
        <w:rPr>
          <w:rFonts w:hint="eastAsia" w:ascii="仿宋" w:hAnsi="仿宋" w:eastAsia="仿宋"/>
          <w:sz w:val="30"/>
          <w:szCs w:val="30"/>
        </w:rPr>
      </w:pPr>
      <w:r>
        <w:rPr>
          <w:rFonts w:hint="eastAsia" w:ascii="仿宋" w:hAnsi="仿宋" w:eastAsia="仿宋"/>
          <w:sz w:val="30"/>
          <w:szCs w:val="30"/>
        </w:rPr>
        <w:t>13.交叉职责划分</w:t>
      </w:r>
    </w:p>
    <w:p>
      <w:pPr>
        <w:ind w:firstLine="630"/>
        <w:jc w:val="left"/>
        <w:rPr>
          <w:rFonts w:hint="eastAsia" w:ascii="仿宋" w:hAnsi="仿宋" w:eastAsia="仿宋"/>
          <w:sz w:val="30"/>
          <w:szCs w:val="30"/>
        </w:rPr>
      </w:pPr>
      <w:r>
        <w:rPr>
          <w:rFonts w:hint="eastAsia" w:ascii="仿宋" w:hAnsi="仿宋" w:eastAsia="仿宋"/>
          <w:sz w:val="30"/>
          <w:szCs w:val="30"/>
        </w:rPr>
        <w:t>（1）与县自然资源局的有关职责分工。县林业局负责组织开展森林、湿地、草地、荒漠和陆生野生动植物资源动态监测与评价。县自然资源局负责森林、湿地等资源调查和确权登记管理。</w:t>
      </w:r>
    </w:p>
    <w:p>
      <w:pPr>
        <w:ind w:firstLine="630"/>
        <w:jc w:val="left"/>
        <w:rPr>
          <w:rFonts w:hint="eastAsia" w:ascii="仿宋" w:hAnsi="仿宋" w:eastAsia="仿宋"/>
          <w:sz w:val="30"/>
          <w:szCs w:val="30"/>
        </w:rPr>
      </w:pPr>
      <w:r>
        <w:rPr>
          <w:rFonts w:hint="eastAsia" w:ascii="仿宋" w:hAnsi="仿宋" w:eastAsia="仿宋"/>
          <w:sz w:val="30"/>
          <w:szCs w:val="30"/>
        </w:rPr>
        <w:t>（2）与县应急管理局的有关职责分工。县林业局负责指导开展防火巡护、火源管理、防火设施建设等工作。县应急管理局负责森林火情监测预警和信息发布，组织、指导、协调火灾扑救、调查评估和处理等工作。</w:t>
      </w:r>
    </w:p>
    <w:p>
      <w:pPr>
        <w:ind w:firstLine="630"/>
        <w:jc w:val="left"/>
        <w:rPr>
          <w:rFonts w:hint="eastAsia" w:ascii="仿宋" w:hAnsi="仿宋" w:eastAsia="仿宋"/>
          <w:sz w:val="30"/>
          <w:szCs w:val="30"/>
        </w:rPr>
      </w:pPr>
      <w:r>
        <w:rPr>
          <w:rFonts w:hint="eastAsia" w:ascii="仿宋" w:hAnsi="仿宋" w:eastAsia="仿宋"/>
          <w:sz w:val="30"/>
          <w:szCs w:val="30"/>
        </w:rPr>
        <w:t>根据2018年机构改革统一部署和要求，我局的机构和职能已进行调整和优化：</w:t>
      </w:r>
    </w:p>
    <w:p>
      <w:pPr>
        <w:ind w:firstLine="630"/>
        <w:jc w:val="left"/>
        <w:rPr>
          <w:rFonts w:hint="eastAsia" w:ascii="仿宋" w:hAnsi="仿宋" w:eastAsia="仿宋"/>
          <w:sz w:val="30"/>
          <w:szCs w:val="30"/>
        </w:rPr>
      </w:pPr>
      <w:r>
        <w:rPr>
          <w:rFonts w:hint="eastAsia" w:ascii="仿宋" w:hAnsi="仿宋" w:eastAsia="仿宋"/>
          <w:sz w:val="30"/>
          <w:szCs w:val="30"/>
        </w:rPr>
        <w:t>1.划入的职责：</w:t>
      </w:r>
    </w:p>
    <w:p>
      <w:pPr>
        <w:ind w:firstLine="630"/>
        <w:jc w:val="left"/>
        <w:rPr>
          <w:rFonts w:hint="eastAsia" w:ascii="仿宋" w:hAnsi="仿宋" w:eastAsia="仿宋"/>
          <w:sz w:val="30"/>
          <w:szCs w:val="30"/>
        </w:rPr>
      </w:pPr>
      <w:r>
        <w:rPr>
          <w:rFonts w:hint="eastAsia" w:ascii="仿宋" w:hAnsi="仿宋" w:eastAsia="仿宋"/>
          <w:sz w:val="30"/>
          <w:szCs w:val="30"/>
        </w:rPr>
        <w:t>原县国土资源局、原县城乡规划建设局、县水利局、原县农业和粮食局等部门的自然保护区、风景名胜区、自然遗产、地质公园等相关管理职责，以及县林业产权交易中心的行政职能。</w:t>
      </w:r>
    </w:p>
    <w:p>
      <w:pPr>
        <w:ind w:firstLine="630"/>
        <w:jc w:val="left"/>
        <w:rPr>
          <w:rFonts w:hint="eastAsia" w:ascii="仿宋" w:hAnsi="仿宋" w:eastAsia="仿宋"/>
          <w:sz w:val="30"/>
          <w:szCs w:val="30"/>
        </w:rPr>
      </w:pPr>
      <w:r>
        <w:rPr>
          <w:rFonts w:hint="eastAsia" w:ascii="仿宋" w:hAnsi="仿宋" w:eastAsia="仿宋"/>
          <w:sz w:val="30"/>
          <w:szCs w:val="30"/>
        </w:rPr>
        <w:t>2.划出的职责：</w:t>
      </w:r>
    </w:p>
    <w:p>
      <w:pPr>
        <w:ind w:firstLine="630"/>
        <w:jc w:val="left"/>
        <w:rPr>
          <w:rFonts w:hint="eastAsia" w:ascii="仿宋" w:hAnsi="仿宋" w:eastAsia="仿宋"/>
          <w:sz w:val="30"/>
          <w:szCs w:val="30"/>
        </w:rPr>
      </w:pPr>
      <w:r>
        <w:rPr>
          <w:rFonts w:hint="eastAsia" w:ascii="仿宋" w:hAnsi="仿宋" w:eastAsia="仿宋"/>
          <w:sz w:val="30"/>
          <w:szCs w:val="30"/>
        </w:rPr>
        <w:t>（1）森林、湿地等资源调查和确权登记（含山林权属纠纷的行政调解）管理职责。</w:t>
      </w:r>
    </w:p>
    <w:p>
      <w:pPr>
        <w:ind w:firstLine="630"/>
        <w:jc w:val="left"/>
        <w:rPr>
          <w:rFonts w:hint="eastAsia" w:ascii="仿宋" w:hAnsi="仿宋" w:eastAsia="仿宋"/>
          <w:sz w:val="30"/>
          <w:szCs w:val="30"/>
        </w:rPr>
      </w:pPr>
      <w:r>
        <w:rPr>
          <w:rFonts w:hint="eastAsia" w:ascii="仿宋" w:hAnsi="仿宋" w:eastAsia="仿宋"/>
          <w:sz w:val="30"/>
          <w:szCs w:val="30"/>
        </w:rPr>
        <w:t>（2）森林防火相关职责。</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_GB2312" w:hAnsi="仿宋_GB2312" w:eastAsia="仿宋_GB2312"/>
          <w:color w:val="auto"/>
          <w:sz w:val="30"/>
          <w:szCs w:val="30"/>
          <w:lang w:eastAsia="zh-CN"/>
        </w:rPr>
      </w:pPr>
      <w:r>
        <w:rPr>
          <w:rFonts w:hint="eastAsia" w:ascii="仿宋" w:hAnsi="仿宋" w:eastAsia="仿宋"/>
          <w:sz w:val="30"/>
          <w:szCs w:val="30"/>
        </w:rPr>
        <w:t>纳入本套部门决算汇编范围的单位共4个，包括：林业局内设机构（分别是：办公室、森林资源管理股、造林林业产业发展股、计划财务审计股、防火股）、县林业技术推广中心（包括原县林业基地管理站、县林业技术推广站、县林业有害生物防治检疫站、绿化办）、县林政管理稽查大队（包括原县林政稽查大队、县木材检查站）、</w:t>
      </w:r>
      <w:r>
        <w:rPr>
          <w:rFonts w:hint="eastAsia" w:ascii="仿宋" w:hAnsi="仿宋" w:eastAsia="仿宋"/>
          <w:sz w:val="30"/>
          <w:szCs w:val="30"/>
          <w:lang w:val="en-US" w:eastAsia="zh-CN"/>
        </w:rPr>
        <w:t>25个</w:t>
      </w:r>
      <w:r>
        <w:rPr>
          <w:rFonts w:hint="eastAsia" w:ascii="仿宋" w:hAnsi="仿宋" w:eastAsia="仿宋"/>
          <w:sz w:val="30"/>
          <w:szCs w:val="30"/>
          <w:lang w:eastAsia="zh-CN"/>
        </w:rPr>
        <w:t>乡镇</w:t>
      </w:r>
      <w:r>
        <w:rPr>
          <w:rFonts w:hint="eastAsia" w:ascii="仿宋" w:hAnsi="仿宋" w:eastAsia="仿宋"/>
          <w:sz w:val="30"/>
          <w:szCs w:val="30"/>
        </w:rPr>
        <w:t>林业工作站。下设财务独立核算单位3个：兴国县均福山森林公园管理局、兴国县园岭森林公园管理局、江西潋江湿地公园管理局。</w:t>
      </w:r>
    </w:p>
    <w:p>
      <w:pPr>
        <w:ind w:firstLine="600" w:firstLineChars="20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年末实有人数</w:t>
      </w:r>
      <w:r>
        <w:rPr>
          <w:rFonts w:hint="eastAsia" w:ascii="仿宋" w:hAnsi="仿宋" w:eastAsia="仿宋"/>
          <w:sz w:val="30"/>
          <w:szCs w:val="30"/>
          <w:lang w:val="en-US" w:eastAsia="zh-CN"/>
        </w:rPr>
        <w:t>315</w:t>
      </w:r>
      <w:r>
        <w:rPr>
          <w:rFonts w:hint="eastAsia" w:ascii="仿宋" w:hAnsi="仿宋" w:eastAsia="仿宋"/>
          <w:sz w:val="30"/>
          <w:szCs w:val="30"/>
        </w:rPr>
        <w:t>人，其中在职人员</w:t>
      </w:r>
      <w:r>
        <w:rPr>
          <w:rFonts w:hint="eastAsia" w:ascii="仿宋" w:hAnsi="仿宋" w:eastAsia="仿宋"/>
          <w:sz w:val="30"/>
          <w:szCs w:val="30"/>
          <w:lang w:val="en-US" w:eastAsia="zh-CN"/>
        </w:rPr>
        <w:t>193</w:t>
      </w:r>
      <w:r>
        <w:rPr>
          <w:rFonts w:hint="eastAsia" w:ascii="仿宋" w:hAnsi="仿宋" w:eastAsia="仿宋"/>
          <w:sz w:val="30"/>
          <w:szCs w:val="30"/>
        </w:rPr>
        <w:t>人</w:t>
      </w:r>
      <w:r>
        <w:rPr>
          <w:rFonts w:hint="eastAsia" w:ascii="仿宋" w:hAnsi="仿宋" w:eastAsia="仿宋"/>
          <w:sz w:val="30"/>
          <w:szCs w:val="30"/>
          <w:lang w:eastAsia="zh-CN"/>
        </w:rPr>
        <w:t>（其中已列编15</w:t>
      </w:r>
      <w:r>
        <w:rPr>
          <w:rFonts w:hint="eastAsia" w:ascii="仿宋" w:hAnsi="仿宋" w:eastAsia="仿宋"/>
          <w:sz w:val="30"/>
          <w:szCs w:val="30"/>
          <w:lang w:val="en-US" w:eastAsia="zh-CN"/>
        </w:rPr>
        <w:t>6</w:t>
      </w:r>
      <w:r>
        <w:rPr>
          <w:rFonts w:hint="eastAsia" w:ascii="仿宋" w:hAnsi="仿宋" w:eastAsia="仿宋"/>
          <w:sz w:val="30"/>
          <w:szCs w:val="30"/>
          <w:lang w:eastAsia="zh-CN"/>
        </w:rPr>
        <w:t>人、未列编</w:t>
      </w:r>
      <w:r>
        <w:rPr>
          <w:rFonts w:hint="eastAsia" w:ascii="仿宋" w:hAnsi="仿宋" w:eastAsia="仿宋"/>
          <w:sz w:val="30"/>
          <w:szCs w:val="30"/>
          <w:lang w:val="en-US" w:eastAsia="zh-CN"/>
        </w:rPr>
        <w:t>37</w:t>
      </w:r>
      <w:r>
        <w:rPr>
          <w:rFonts w:hint="eastAsia" w:ascii="仿宋" w:hAnsi="仿宋" w:eastAsia="仿宋"/>
          <w:sz w:val="30"/>
          <w:szCs w:val="30"/>
          <w:lang w:eastAsia="zh-CN"/>
        </w:rPr>
        <w:t>人）</w:t>
      </w:r>
      <w:r>
        <w:rPr>
          <w:rFonts w:hint="eastAsia" w:ascii="仿宋" w:hAnsi="仿宋" w:eastAsia="仿宋"/>
          <w:sz w:val="30"/>
          <w:szCs w:val="30"/>
        </w:rPr>
        <w:t>，离休人员</w:t>
      </w:r>
      <w:r>
        <w:rPr>
          <w:rFonts w:hint="eastAsia" w:ascii="仿宋" w:hAnsi="仿宋" w:eastAsia="仿宋"/>
          <w:sz w:val="30"/>
          <w:szCs w:val="30"/>
          <w:lang w:val="en-US" w:eastAsia="zh-CN"/>
        </w:rPr>
        <w:t>0</w:t>
      </w:r>
      <w:r>
        <w:rPr>
          <w:rFonts w:hint="eastAsia" w:ascii="仿宋" w:hAnsi="仿宋" w:eastAsia="仿宋"/>
          <w:sz w:val="30"/>
          <w:szCs w:val="30"/>
        </w:rPr>
        <w:t>人，退休人员</w:t>
      </w:r>
      <w:r>
        <w:rPr>
          <w:rFonts w:hint="eastAsia" w:ascii="仿宋" w:hAnsi="仿宋" w:eastAsia="仿宋"/>
          <w:sz w:val="30"/>
          <w:szCs w:val="30"/>
          <w:lang w:val="en-US" w:eastAsia="zh-CN"/>
        </w:rPr>
        <w:t>122</w:t>
      </w:r>
      <w:r>
        <w:rPr>
          <w:rFonts w:hint="eastAsia" w:ascii="仿宋" w:hAnsi="仿宋" w:eastAsia="仿宋"/>
          <w:sz w:val="30"/>
          <w:szCs w:val="30"/>
        </w:rPr>
        <w:t>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不含</w:t>
      </w:r>
      <w:r>
        <w:rPr>
          <w:rFonts w:hint="eastAsia" w:ascii="仿宋_GB2312" w:hAnsi="仿宋_GB2312" w:eastAsia="仿宋_GB2312"/>
          <w:color w:val="auto"/>
          <w:sz w:val="30"/>
          <w:szCs w:val="30"/>
        </w:rPr>
        <w:t>由养老保险基金发放养老金的离退休人员</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rPr>
        <w:t xml:space="preserve">；年末其他人员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人；年末学生人数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人</w:t>
      </w:r>
      <w:r>
        <w:rPr>
          <w:rFonts w:hint="eastAsia" w:ascii="仿宋_GB2312" w:hAnsi="仿宋_GB2312" w:eastAsia="仿宋_GB2312"/>
          <w:color w:val="auto"/>
          <w:sz w:val="30"/>
          <w:szCs w:val="30"/>
          <w:lang w:val="en-US" w:eastAsia="zh-CN"/>
        </w:rPr>
        <w:t>；</w:t>
      </w:r>
      <w:r>
        <w:rPr>
          <w:rFonts w:hint="eastAsia" w:ascii="仿宋_GB2312" w:hAnsi="仿宋_GB2312" w:eastAsia="仿宋_GB2312"/>
          <w:color w:val="auto"/>
          <w:sz w:val="30"/>
          <w:szCs w:val="30"/>
        </w:rPr>
        <w:t>由养老保险基金发放养老金的离退休人员</w:t>
      </w:r>
      <w:r>
        <w:rPr>
          <w:rFonts w:hint="eastAsia" w:ascii="仿宋_GB2312" w:hAnsi="仿宋_GB2312" w:eastAsia="仿宋_GB2312"/>
          <w:color w:val="auto"/>
          <w:sz w:val="30"/>
          <w:szCs w:val="30"/>
          <w:lang w:val="en-US" w:eastAsia="zh-CN"/>
        </w:rPr>
        <w:t xml:space="preserve"> 0 </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eastAsia="zh-CN"/>
        </w:rPr>
        <w:t>。</w:t>
      </w:r>
    </w:p>
    <w:p>
      <w:pPr>
        <w:widowControl/>
        <w:tabs>
          <w:tab w:val="left" w:pos="3150"/>
        </w:tabs>
        <w:spacing w:line="600" w:lineRule="exact"/>
        <w:ind w:firstLine="640"/>
        <w:jc w:val="both"/>
        <w:rPr>
          <w:rFonts w:hint="eastAsia" w:ascii="仿宋" w:hAnsi="仿宋" w:eastAsia="仿宋"/>
          <w:sz w:val="30"/>
          <w:szCs w:val="30"/>
        </w:rPr>
      </w:pPr>
    </w:p>
    <w:p>
      <w:pPr>
        <w:widowControl/>
        <w:tabs>
          <w:tab w:val="left" w:pos="3150"/>
        </w:tabs>
        <w:spacing w:line="600" w:lineRule="exact"/>
        <w:ind w:firstLine="640"/>
        <w:jc w:val="both"/>
        <w:rPr>
          <w:rFonts w:hint="eastAsia" w:ascii="仿宋" w:hAnsi="仿宋" w:eastAsia="仿宋"/>
          <w:sz w:val="30"/>
          <w:szCs w:val="30"/>
        </w:rPr>
      </w:pPr>
    </w:p>
    <w:p>
      <w:pPr>
        <w:widowControl/>
        <w:numPr>
          <w:ilvl w:val="0"/>
          <w:numId w:val="2"/>
        </w:numPr>
        <w:tabs>
          <w:tab w:val="left" w:pos="3150"/>
        </w:tabs>
        <w:spacing w:line="600" w:lineRule="exact"/>
        <w:ind w:firstLine="640"/>
        <w:jc w:val="center"/>
        <w:rPr>
          <w:rFonts w:hint="eastAsia" w:ascii="宋体" w:hAnsi="宋体"/>
          <w:b/>
          <w:sz w:val="32"/>
          <w:szCs w:val="32"/>
        </w:rPr>
      </w:pPr>
      <w:r>
        <w:rPr>
          <w:rFonts w:hint="eastAsia" w:ascii="宋体" w:hAnsi="宋体"/>
          <w:b/>
          <w:sz w:val="32"/>
          <w:szCs w:val="32"/>
          <w:lang w:eastAsia="zh-CN"/>
        </w:rPr>
        <w:t>2021年</w:t>
      </w:r>
      <w:r>
        <w:rPr>
          <w:rFonts w:hint="eastAsia" w:ascii="宋体" w:hAnsi="宋体"/>
          <w:b/>
          <w:sz w:val="32"/>
          <w:szCs w:val="32"/>
        </w:rPr>
        <w:t>度部门决算表</w:t>
      </w:r>
    </w:p>
    <w:p>
      <w:pPr>
        <w:widowControl/>
        <w:numPr>
          <w:ilvl w:val="0"/>
          <w:numId w:val="0"/>
        </w:numPr>
        <w:tabs>
          <w:tab w:val="left" w:pos="3150"/>
        </w:tabs>
        <w:spacing w:line="600" w:lineRule="exact"/>
        <w:jc w:val="both"/>
        <w:rPr>
          <w:rFonts w:hint="eastAsia" w:ascii="宋体" w:hAnsi="宋体"/>
          <w:b/>
          <w:sz w:val="32"/>
          <w:szCs w:val="32"/>
        </w:rPr>
      </w:pPr>
    </w:p>
    <w:p>
      <w:r>
        <w:object>
          <v:shape id="_x0000_i1025" o:spt="75" type="#_x0000_t75" style="height:594.4pt;width:477.25pt;" o:ole="t" filled="f" o:preferrelative="t" stroked="f" coordsize="21600,21600">
            <v:path/>
            <v:fill on="f" focussize="0,0"/>
            <v:stroke on="f"/>
            <v:imagedata r:id="rId7" o:title=""/>
            <o:lock v:ext="edit" aspectratio="f"/>
            <w10:wrap type="none"/>
            <w10:anchorlock/>
          </v:shape>
          <o:OLEObject Type="Embed" ProgID="Excel.Sheet.12" ShapeID="_x0000_i1025" DrawAspect="Content" ObjectID="_1468075725" r:id="rId6">
            <o:LockedField>false</o:LockedField>
          </o:OLEObject>
        </w:object>
      </w:r>
    </w:p>
    <w:p>
      <w:r>
        <w:object>
          <v:shape id="_x0000_i1026" o:spt="75" type="#_x0000_t75" style="height:620.4pt;width:493.15pt;" o:ole="t" filled="f" o:preferrelative="t" stroked="f" coordsize="21600,21600">
            <v:path/>
            <v:fill on="f" focussize="0,0"/>
            <v:stroke on="f"/>
            <v:imagedata r:id="rId9" o:title=""/>
            <o:lock v:ext="edit" aspectratio="f"/>
            <w10:wrap type="none"/>
            <w10:anchorlock/>
          </v:shape>
          <o:OLEObject Type="Embed" ProgID="Excel.Sheet.12" ShapeID="_x0000_i1026" DrawAspect="Content" ObjectID="_1468075726" r:id="rId8">
            <o:LockedField>false</o:LockedField>
          </o:OLEObject>
        </w:object>
      </w:r>
    </w:p>
    <w:p>
      <w:r>
        <w:object>
          <v:shape id="_x0000_i1027" o:spt="75" type="#_x0000_t75" style="height:631.4pt;width:492.75pt;" o:ole="t" filled="f" o:preferrelative="t" stroked="f" coordsize="21600,21600">
            <v:path/>
            <v:fill on="f" focussize="0,0"/>
            <v:stroke on="f"/>
            <v:imagedata r:id="rId11" o:title=""/>
            <o:lock v:ext="edit" aspectratio="f"/>
            <w10:wrap type="none"/>
            <w10:anchorlock/>
          </v:shape>
          <o:OLEObject Type="Embed" ProgID="Excel.Sheet.12" ShapeID="_x0000_i1027" DrawAspect="Content" ObjectID="_1468075727" r:id="rId10">
            <o:LockedField>false</o:LockedField>
          </o:OLEObject>
        </w:object>
      </w:r>
    </w:p>
    <w:p/>
    <w:p>
      <w:r>
        <w:object>
          <v:shape id="_x0000_i1028" o:spt="75" type="#_x0000_t75" style="height:643.35pt;width:487.2pt;" o:ole="t" filled="f" o:preferrelative="t" stroked="f" coordsize="21600,21600">
            <v:path/>
            <v:fill on="f" focussize="0,0"/>
            <v:stroke on="f"/>
            <v:imagedata r:id="rId13" o:title=""/>
            <o:lock v:ext="edit" aspectratio="f"/>
            <w10:wrap type="none"/>
            <w10:anchorlock/>
          </v:shape>
          <o:OLEObject Type="Embed" ProgID="Excel.Sheet.12" ShapeID="_x0000_i1028" DrawAspect="Content" ObjectID="_1468075728" r:id="rId12">
            <o:LockedField>false</o:LockedField>
          </o:OLEObject>
        </w:object>
      </w:r>
    </w:p>
    <w:p/>
    <w:p>
      <w:r>
        <w:object>
          <v:shape id="_x0000_i1029" o:spt="75" type="#_x0000_t75" style="height:596.25pt;width:488.95pt;" o:ole="t" filled="f" o:preferrelative="t" stroked="f" coordsize="21600,21600">
            <v:path/>
            <v:fill on="f" focussize="0,0"/>
            <v:stroke on="f"/>
            <v:imagedata r:id="rId15" o:title=""/>
            <o:lock v:ext="edit" aspectratio="f"/>
            <w10:wrap type="none"/>
            <w10:anchorlock/>
          </v:shape>
          <o:OLEObject Type="Embed" ProgID="Excel.Sheet.12" ShapeID="_x0000_i1029" DrawAspect="Content" ObjectID="_1468075729" r:id="rId14">
            <o:LockedField>false</o:LockedField>
          </o:OLEObject>
        </w:object>
      </w:r>
    </w:p>
    <w:p/>
    <w:p>
      <w:r>
        <w:object>
          <v:shape id="_x0000_i1030" o:spt="75" type="#_x0000_t75" style="height:679.55pt;width:486.8pt;" o:ole="t" filled="f" o:preferrelative="t" stroked="f" coordsize="21600,21600">
            <v:path/>
            <v:fill on="f" focussize="0,0"/>
            <v:stroke on="f"/>
            <v:imagedata r:id="rId17" o:title=""/>
            <o:lock v:ext="edit" aspectratio="f"/>
            <w10:wrap type="none"/>
            <w10:anchorlock/>
          </v:shape>
          <o:OLEObject Type="Embed" ProgID="Excel.Sheet.12" ShapeID="_x0000_i1030" DrawAspect="Content" ObjectID="_1468075730" r:id="rId16">
            <o:LockedField>false</o:LockedField>
          </o:OLEObject>
        </w:object>
      </w:r>
    </w:p>
    <w:p>
      <w:r>
        <w:object>
          <v:shape id="_x0000_i1031" o:spt="75" type="#_x0000_t75" style="height:366.75pt;width:491.25pt;" o:ole="t" filled="f" o:preferrelative="t" stroked="f" coordsize="21600,21600">
            <v:path/>
            <v:fill on="f" focussize="0,0"/>
            <v:stroke on="f"/>
            <v:imagedata r:id="rId19" o:title=""/>
            <o:lock v:ext="edit" aspectratio="f"/>
            <w10:wrap type="none"/>
            <w10:anchorlock/>
          </v:shape>
          <o:OLEObject Type="Embed" ProgID="Excel.Sheet.8" ShapeID="_x0000_i1031" DrawAspect="Content" ObjectID="_1468075731" r:id="rId18">
            <o:LockedField>false</o:LockedField>
          </o:OLEObject>
        </w:object>
      </w:r>
    </w:p>
    <w:p/>
    <w:p>
      <w:r>
        <w:object>
          <v:shape id="_x0000_i1032" o:spt="75" type="#_x0000_t75" style="height:235.55pt;width:487.15pt;" o:ole="t" filled="f" o:preferrelative="t" stroked="f" coordsize="21600,21600">
            <v:path/>
            <v:fill on="f" focussize="0,0"/>
            <v:stroke on="f"/>
            <v:imagedata r:id="rId21" o:title=""/>
            <o:lock v:ext="edit" aspectratio="f"/>
            <w10:wrap type="none"/>
            <w10:anchorlock/>
          </v:shape>
          <o:OLEObject Type="Embed" ProgID="Excel.Sheet.12" ShapeID="_x0000_i1032" DrawAspect="Content" ObjectID="_1468075732" r:id="rId20">
            <o:LockedField>false</o:LockedField>
          </o:OLEObject>
        </w:object>
      </w:r>
    </w:p>
    <w:p/>
    <w:p/>
    <w:p>
      <w:r>
        <w:object>
          <v:shape id="_x0000_i1033" o:spt="75" type="#_x0000_t75" style="height:276pt;width:481.65pt;" o:ole="t" filled="f" o:preferrelative="t" stroked="f" coordsize="21600,21600">
            <v:path/>
            <v:fill on="f" focussize="0,0"/>
            <v:stroke on="f"/>
            <v:imagedata r:id="rId23" o:title=""/>
            <o:lock v:ext="edit" aspectratio="f"/>
            <w10:wrap type="none"/>
            <w10:anchorlock/>
          </v:shape>
          <o:OLEObject Type="Embed" ProgID="Excel.Sheet.12" ShapeID="_x0000_i1033" DrawAspect="Content" ObjectID="_1468075733" r:id="rId22">
            <o:LockedField>false</o:LockedField>
          </o:OLEObject>
        </w:object>
      </w:r>
    </w:p>
    <w:p>
      <w:r>
        <w:object>
          <v:shape id="_x0000_i1034" o:spt="75" type="#_x0000_t75" style="height:305.3pt;width:481.6pt;" o:ole="t" filled="f" o:preferrelative="t" stroked="f" coordsize="21600,21600">
            <v:path/>
            <v:fill on="f" focussize="0,0"/>
            <v:stroke on="f"/>
            <v:imagedata r:id="rId25" o:title=""/>
            <o:lock v:ext="edit" aspectratio="f"/>
            <w10:wrap type="none"/>
            <w10:anchorlock/>
          </v:shape>
          <o:OLEObject Type="Embed" ProgID="Excel.Sheet.12" ShapeID="_x0000_i1034" DrawAspect="Content" ObjectID="_1468075734" r:id="rId24">
            <o:LockedField>false</o:LockedField>
          </o:OLEObject>
        </w:object>
      </w:r>
    </w:p>
    <w:p/>
    <w:p/>
    <w:p/>
    <w:p>
      <w:pPr>
        <w:widowControl/>
        <w:spacing w:line="600" w:lineRule="exact"/>
        <w:ind w:firstLine="640"/>
        <w:jc w:val="center"/>
        <w:rPr>
          <w:rFonts w:hint="eastAsia" w:ascii="宋体" w:hAnsi="宋体"/>
          <w:b/>
          <w:sz w:val="32"/>
          <w:szCs w:val="32"/>
        </w:rPr>
      </w:pPr>
      <w:r>
        <w:rPr>
          <w:rFonts w:hint="eastAsia" w:ascii="宋体" w:hAnsi="宋体"/>
          <w:b/>
          <w:sz w:val="32"/>
          <w:szCs w:val="32"/>
        </w:rPr>
        <w:t xml:space="preserve">第三部分  </w:t>
      </w:r>
      <w:r>
        <w:rPr>
          <w:rFonts w:hint="eastAsia" w:ascii="宋体" w:hAnsi="宋体"/>
          <w:b/>
          <w:sz w:val="32"/>
          <w:szCs w:val="32"/>
          <w:lang w:eastAsia="zh-CN"/>
        </w:rPr>
        <w:t>2021年</w:t>
      </w:r>
      <w:r>
        <w:rPr>
          <w:rFonts w:hint="eastAsia" w:ascii="宋体" w:hAnsi="宋体"/>
          <w:b/>
          <w:sz w:val="32"/>
          <w:szCs w:val="32"/>
        </w:rPr>
        <w:t>度部门决算情况说明</w:t>
      </w:r>
    </w:p>
    <w:p>
      <w:pPr>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度收入总计</w:t>
      </w:r>
      <w:r>
        <w:rPr>
          <w:rFonts w:hint="eastAsia" w:ascii="仿宋" w:hAnsi="仿宋" w:eastAsia="仿宋"/>
          <w:sz w:val="30"/>
          <w:szCs w:val="30"/>
          <w:lang w:val="en-US" w:eastAsia="zh-CN"/>
        </w:rPr>
        <w:t>17487.87</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6772.71</w:t>
      </w:r>
      <w:r>
        <w:rPr>
          <w:rFonts w:hint="eastAsia" w:ascii="仿宋" w:hAnsi="仿宋" w:eastAsia="仿宋"/>
          <w:sz w:val="30"/>
          <w:szCs w:val="30"/>
        </w:rPr>
        <w:t>万</w:t>
      </w:r>
      <w:r>
        <w:rPr>
          <w:rFonts w:hint="eastAsia" w:ascii="仿宋" w:hAnsi="仿宋" w:eastAsia="仿宋"/>
          <w:color w:val="auto"/>
          <w:sz w:val="30"/>
          <w:szCs w:val="30"/>
        </w:rPr>
        <w:t>元，较20</w:t>
      </w:r>
      <w:r>
        <w:rPr>
          <w:rFonts w:hint="eastAsia" w:ascii="仿宋" w:hAnsi="仿宋" w:eastAsia="仿宋"/>
          <w:color w:val="auto"/>
          <w:sz w:val="30"/>
          <w:szCs w:val="30"/>
          <w:lang w:val="en-US" w:eastAsia="zh-CN"/>
        </w:rPr>
        <w:t>20</w:t>
      </w:r>
      <w:r>
        <w:rPr>
          <w:rFonts w:hint="eastAsia" w:ascii="仿宋" w:hAnsi="仿宋" w:eastAsia="仿宋"/>
          <w:color w:val="auto"/>
          <w:sz w:val="30"/>
          <w:szCs w:val="30"/>
        </w:rPr>
        <w:t>年</w:t>
      </w:r>
      <w:r>
        <w:rPr>
          <w:rFonts w:hint="eastAsia" w:ascii="仿宋" w:hAnsi="仿宋" w:eastAsia="仿宋"/>
          <w:sz w:val="30"/>
          <w:szCs w:val="30"/>
          <w:lang w:eastAsia="zh-CN"/>
        </w:rPr>
        <w:t>减少</w:t>
      </w:r>
      <w:r>
        <w:rPr>
          <w:rFonts w:hint="eastAsia" w:ascii="仿宋" w:hAnsi="仿宋" w:eastAsia="仿宋"/>
          <w:sz w:val="30"/>
          <w:szCs w:val="30"/>
          <w:lang w:val="en-US" w:eastAsia="zh-CN"/>
        </w:rPr>
        <w:t>4794.34</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41.45</w:t>
      </w:r>
      <w:r>
        <w:rPr>
          <w:rFonts w:hint="eastAsia" w:ascii="仿宋" w:hAnsi="仿宋" w:eastAsia="仿宋"/>
          <w:sz w:val="30"/>
          <w:szCs w:val="30"/>
        </w:rPr>
        <w:t>%；本年收入合计</w:t>
      </w:r>
      <w:r>
        <w:rPr>
          <w:rFonts w:hint="eastAsia" w:ascii="仿宋" w:hAnsi="仿宋" w:eastAsia="仿宋"/>
          <w:sz w:val="30"/>
          <w:szCs w:val="30"/>
          <w:lang w:val="en-US" w:eastAsia="zh-CN"/>
        </w:rPr>
        <w:t>10715.16</w:t>
      </w:r>
      <w:r>
        <w:rPr>
          <w:rFonts w:hint="eastAsia" w:ascii="仿宋" w:hAnsi="仿宋" w:eastAsia="仿宋"/>
          <w:sz w:val="30"/>
          <w:szCs w:val="30"/>
        </w:rPr>
        <w:t>万元，较20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eastAsia="zh-CN"/>
        </w:rPr>
        <w:t>减少</w:t>
      </w:r>
      <w:r>
        <w:rPr>
          <w:rFonts w:hint="eastAsia" w:ascii="仿宋" w:hAnsi="仿宋" w:eastAsia="仿宋"/>
          <w:sz w:val="30"/>
          <w:szCs w:val="30"/>
          <w:lang w:val="en-US" w:eastAsia="zh-CN"/>
        </w:rPr>
        <w:t>10758.46</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50.10</w:t>
      </w:r>
      <w:r>
        <w:rPr>
          <w:rFonts w:hint="eastAsia" w:ascii="仿宋" w:hAnsi="仿宋" w:eastAsia="仿宋"/>
          <w:sz w:val="30"/>
          <w:szCs w:val="30"/>
        </w:rPr>
        <w:t>%，主要原因是：一般公共预算财政拨款收入较</w:t>
      </w:r>
      <w:r>
        <w:rPr>
          <w:rFonts w:hint="eastAsia" w:ascii="仿宋" w:hAnsi="仿宋" w:eastAsia="仿宋"/>
          <w:sz w:val="30"/>
          <w:szCs w:val="30"/>
          <w:lang w:eastAsia="zh-CN"/>
        </w:rPr>
        <w:t>2020年减少</w:t>
      </w:r>
      <w:r>
        <w:rPr>
          <w:rFonts w:hint="eastAsia" w:ascii="仿宋" w:hAnsi="仿宋" w:eastAsia="仿宋"/>
          <w:sz w:val="30"/>
          <w:szCs w:val="30"/>
          <w:lang w:val="en-US" w:eastAsia="zh-CN"/>
        </w:rPr>
        <w:t>8377.93</w:t>
      </w:r>
      <w:r>
        <w:rPr>
          <w:rFonts w:hint="eastAsia" w:ascii="仿宋" w:hAnsi="仿宋" w:eastAsia="仿宋"/>
          <w:sz w:val="30"/>
          <w:szCs w:val="30"/>
        </w:rPr>
        <w:t>万元，其他收入较</w:t>
      </w:r>
      <w:r>
        <w:rPr>
          <w:rFonts w:hint="eastAsia" w:ascii="仿宋" w:hAnsi="仿宋" w:eastAsia="仿宋"/>
          <w:sz w:val="30"/>
          <w:szCs w:val="30"/>
          <w:lang w:eastAsia="zh-CN"/>
        </w:rPr>
        <w:t>2020年减少</w:t>
      </w:r>
      <w:r>
        <w:rPr>
          <w:rFonts w:hint="eastAsia" w:ascii="仿宋" w:hAnsi="仿宋" w:eastAsia="仿宋"/>
          <w:sz w:val="30"/>
          <w:szCs w:val="30"/>
          <w:lang w:val="en-US" w:eastAsia="zh-CN"/>
        </w:rPr>
        <w:t>2484.6</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政府性基金预算财政拨款收入</w:t>
      </w:r>
      <w:r>
        <w:rPr>
          <w:rFonts w:hint="eastAsia" w:ascii="仿宋" w:hAnsi="仿宋" w:eastAsia="仿宋"/>
          <w:sz w:val="30"/>
          <w:szCs w:val="30"/>
          <w:lang w:eastAsia="zh-CN"/>
        </w:rPr>
        <w:t>增加</w:t>
      </w:r>
      <w:r>
        <w:rPr>
          <w:rFonts w:hint="eastAsia" w:ascii="仿宋" w:hAnsi="仿宋" w:eastAsia="仿宋"/>
          <w:sz w:val="30"/>
          <w:szCs w:val="30"/>
          <w:lang w:val="en-US" w:eastAsia="zh-CN"/>
        </w:rPr>
        <w:t>104.07万元</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10610.48</w:t>
      </w:r>
      <w:r>
        <w:rPr>
          <w:rFonts w:hint="eastAsia" w:ascii="仿宋" w:hAnsi="仿宋" w:eastAsia="仿宋"/>
          <w:sz w:val="30"/>
          <w:szCs w:val="30"/>
        </w:rPr>
        <w:t>万元，占</w:t>
      </w:r>
      <w:r>
        <w:rPr>
          <w:rFonts w:hint="eastAsia" w:ascii="仿宋" w:hAnsi="仿宋" w:eastAsia="仿宋"/>
          <w:sz w:val="30"/>
          <w:szCs w:val="30"/>
          <w:lang w:val="en-US" w:eastAsia="zh-CN"/>
        </w:rPr>
        <w:t>99.02</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%；其他收入104.68万元，占</w:t>
      </w:r>
      <w:r>
        <w:rPr>
          <w:rFonts w:hint="eastAsia" w:ascii="仿宋" w:hAnsi="仿宋" w:eastAsia="仿宋"/>
          <w:sz w:val="30"/>
          <w:szCs w:val="30"/>
          <w:lang w:val="en-US" w:eastAsia="zh-CN"/>
        </w:rPr>
        <w:t>0.98</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_GB2312" w:hAnsi="仿宋_GB2312" w:eastAsia="仿宋_GB2312"/>
          <w:color w:val="auto"/>
          <w:sz w:val="30"/>
          <w:szCs w:val="30"/>
          <w:lang w:val="en-US" w:eastAsia="zh-CN"/>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度支出总计</w:t>
      </w:r>
      <w:r>
        <w:rPr>
          <w:rFonts w:hint="eastAsia" w:ascii="仿宋" w:hAnsi="仿宋" w:eastAsia="仿宋"/>
          <w:sz w:val="30"/>
          <w:szCs w:val="30"/>
          <w:lang w:val="en-US" w:eastAsia="zh-CN"/>
        </w:rPr>
        <w:t>17487.87</w:t>
      </w:r>
      <w:r>
        <w:rPr>
          <w:rFonts w:hint="eastAsia" w:ascii="仿宋" w:hAnsi="仿宋" w:eastAsia="仿宋"/>
          <w:sz w:val="30"/>
          <w:szCs w:val="30"/>
        </w:rPr>
        <w:t>万元，其中本年支出合计</w:t>
      </w:r>
      <w:r>
        <w:rPr>
          <w:rFonts w:hint="eastAsia" w:ascii="仿宋" w:hAnsi="仿宋" w:eastAsia="仿宋"/>
          <w:sz w:val="30"/>
          <w:szCs w:val="30"/>
          <w:lang w:val="en-US" w:eastAsia="zh-CN"/>
        </w:rPr>
        <w:t>17487.87</w:t>
      </w:r>
      <w:r>
        <w:rPr>
          <w:rFonts w:hint="eastAsia" w:ascii="仿宋" w:hAnsi="仿宋" w:eastAsia="仿宋"/>
          <w:sz w:val="30"/>
          <w:szCs w:val="30"/>
        </w:rPr>
        <w:t>万元，较</w:t>
      </w:r>
      <w:r>
        <w:rPr>
          <w:rFonts w:hint="eastAsia" w:ascii="仿宋" w:hAnsi="仿宋" w:eastAsia="仿宋"/>
          <w:sz w:val="30"/>
          <w:szCs w:val="30"/>
          <w:lang w:eastAsia="zh-CN"/>
        </w:rPr>
        <w:t>2020年减少</w:t>
      </w:r>
      <w:r>
        <w:rPr>
          <w:rFonts w:hint="eastAsia" w:ascii="仿宋" w:hAnsi="仿宋" w:eastAsia="仿宋"/>
          <w:sz w:val="30"/>
          <w:szCs w:val="30"/>
          <w:lang w:val="en-US" w:eastAsia="zh-CN"/>
        </w:rPr>
        <w:t>1588.39</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8.33</w:t>
      </w:r>
      <w:r>
        <w:rPr>
          <w:rFonts w:hint="eastAsia" w:ascii="仿宋" w:hAnsi="仿宋" w:eastAsia="仿宋"/>
          <w:sz w:val="30"/>
          <w:szCs w:val="30"/>
        </w:rPr>
        <w:t>%，主要原因是：</w:t>
      </w:r>
      <w:r>
        <w:rPr>
          <w:rFonts w:hint="eastAsia" w:ascii="仿宋" w:hAnsi="仿宋" w:eastAsia="仿宋"/>
          <w:sz w:val="30"/>
          <w:szCs w:val="30"/>
          <w:lang w:eastAsia="zh-CN"/>
        </w:rPr>
        <w:t>农林水支出</w:t>
      </w:r>
      <w:r>
        <w:rPr>
          <w:rFonts w:hint="eastAsia" w:ascii="仿宋" w:hAnsi="仿宋" w:eastAsia="仿宋"/>
          <w:sz w:val="30"/>
          <w:szCs w:val="30"/>
        </w:rPr>
        <w:t>较</w:t>
      </w:r>
      <w:r>
        <w:rPr>
          <w:rFonts w:hint="eastAsia" w:ascii="仿宋" w:hAnsi="仿宋" w:eastAsia="仿宋"/>
          <w:sz w:val="30"/>
          <w:szCs w:val="30"/>
          <w:lang w:eastAsia="zh-CN"/>
        </w:rPr>
        <w:t>2020年减少</w:t>
      </w:r>
      <w:r>
        <w:rPr>
          <w:rFonts w:hint="eastAsia" w:ascii="仿宋" w:hAnsi="仿宋" w:eastAsia="仿宋"/>
          <w:sz w:val="30"/>
          <w:szCs w:val="30"/>
          <w:lang w:val="en-US" w:eastAsia="zh-CN"/>
        </w:rPr>
        <w:t>1297.48</w:t>
      </w:r>
      <w:r>
        <w:rPr>
          <w:rFonts w:hint="eastAsia" w:ascii="仿宋" w:hAnsi="仿宋" w:eastAsia="仿宋"/>
          <w:sz w:val="30"/>
          <w:szCs w:val="30"/>
        </w:rPr>
        <w:t>万元；</w:t>
      </w:r>
      <w:r>
        <w:rPr>
          <w:rFonts w:hint="eastAsia" w:ascii="仿宋" w:hAnsi="仿宋" w:eastAsia="仿宋"/>
          <w:color w:val="auto"/>
          <w:sz w:val="30"/>
          <w:szCs w:val="30"/>
        </w:rPr>
        <w:t>年末结转和结余</w:t>
      </w:r>
      <w:r>
        <w:rPr>
          <w:rFonts w:hint="eastAsia" w:ascii="仿宋" w:hAnsi="仿宋" w:eastAsia="仿宋"/>
          <w:color w:val="auto"/>
          <w:sz w:val="30"/>
          <w:szCs w:val="30"/>
          <w:lang w:val="en-US" w:eastAsia="zh-CN"/>
        </w:rPr>
        <w:t>0</w:t>
      </w:r>
      <w:r>
        <w:rPr>
          <w:rFonts w:hint="eastAsia" w:ascii="仿宋" w:hAnsi="仿宋" w:eastAsia="仿宋"/>
          <w:color w:val="auto"/>
          <w:sz w:val="30"/>
          <w:szCs w:val="30"/>
        </w:rPr>
        <w:t>万元</w:t>
      </w:r>
      <w:r>
        <w:rPr>
          <w:rFonts w:hint="eastAsia" w:ascii="仿宋" w:hAnsi="仿宋" w:eastAsia="仿宋"/>
          <w:color w:val="auto"/>
          <w:sz w:val="30"/>
          <w:szCs w:val="30"/>
          <w:lang w:eastAsia="zh-CN"/>
        </w:rPr>
        <w:t>，</w:t>
      </w:r>
      <w:r>
        <w:rPr>
          <w:rFonts w:hint="eastAsia" w:ascii="仿宋_GB2312" w:hAnsi="仿宋_GB2312" w:eastAsia="仿宋_GB2312"/>
          <w:color w:val="auto"/>
          <w:sz w:val="30"/>
          <w:szCs w:val="30"/>
        </w:rPr>
        <w:t>较20</w:t>
      </w:r>
      <w:r>
        <w:rPr>
          <w:rFonts w:hint="eastAsia" w:ascii="仿宋_GB2312" w:hAnsi="仿宋_GB2312" w:eastAsia="仿宋_GB2312"/>
          <w:color w:val="auto"/>
          <w:sz w:val="30"/>
          <w:szCs w:val="30"/>
          <w:lang w:val="en-US" w:eastAsia="zh-CN"/>
        </w:rPr>
        <w:t>20</w:t>
      </w:r>
      <w:r>
        <w:rPr>
          <w:rFonts w:hint="eastAsia" w:ascii="仿宋_GB2312" w:hAnsi="仿宋_GB2312" w:eastAsia="仿宋_GB2312"/>
          <w:color w:val="auto"/>
          <w:sz w:val="30"/>
          <w:szCs w:val="30"/>
        </w:rPr>
        <w:t>年</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rPr>
        <w:t>减少</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6772.71</w:t>
      </w:r>
      <w:r>
        <w:rPr>
          <w:rFonts w:hint="eastAsia" w:ascii="仿宋_GB2312" w:hAnsi="仿宋_GB2312" w:eastAsia="仿宋_GB2312"/>
          <w:color w:val="auto"/>
          <w:sz w:val="30"/>
          <w:szCs w:val="30"/>
        </w:rPr>
        <w:t>万元，下降</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w:t>
      </w:r>
      <w:r>
        <w:rPr>
          <w:rFonts w:hint="eastAsia" w:ascii="仿宋" w:hAnsi="仿宋" w:eastAsia="仿宋"/>
          <w:color w:val="auto"/>
          <w:sz w:val="30"/>
          <w:szCs w:val="30"/>
        </w:rPr>
        <w:t>主要原因是：</w:t>
      </w:r>
      <w:r>
        <w:rPr>
          <w:rFonts w:hint="eastAsia" w:ascii="仿宋_GB2312" w:hAnsi="仿宋_GB2312" w:eastAsia="仿宋_GB2312"/>
          <w:color w:val="auto"/>
          <w:sz w:val="30"/>
          <w:szCs w:val="30"/>
          <w:lang w:val="en-US" w:eastAsia="zh-CN"/>
        </w:rPr>
        <w:t>2021年使用新的预算一体化系统，年未结转和结余指标由财政局统一收回。</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本年支出的具体构成为：基本支出2789.6万元，占</w:t>
      </w:r>
      <w:r>
        <w:rPr>
          <w:rFonts w:hint="eastAsia" w:ascii="仿宋" w:hAnsi="仿宋" w:eastAsia="仿宋"/>
          <w:sz w:val="30"/>
          <w:szCs w:val="30"/>
          <w:lang w:val="en-US" w:eastAsia="zh-CN"/>
        </w:rPr>
        <w:t>15.95</w:t>
      </w:r>
      <w:r>
        <w:rPr>
          <w:rFonts w:hint="eastAsia" w:ascii="仿宋" w:hAnsi="仿宋" w:eastAsia="仿宋"/>
          <w:sz w:val="30"/>
          <w:szCs w:val="30"/>
        </w:rPr>
        <w:t>%；项目支出14698.27万元，占</w:t>
      </w:r>
      <w:r>
        <w:rPr>
          <w:rFonts w:hint="eastAsia" w:ascii="仿宋" w:hAnsi="仿宋" w:eastAsia="仿宋"/>
          <w:sz w:val="30"/>
          <w:szCs w:val="30"/>
          <w:lang w:val="en-US" w:eastAsia="zh-CN"/>
        </w:rPr>
        <w:t>84.05</w:t>
      </w:r>
      <w:r>
        <w:rPr>
          <w:rFonts w:hint="eastAsia" w:ascii="仿宋" w:hAnsi="仿宋" w:eastAsia="仿宋"/>
          <w:sz w:val="30"/>
          <w:szCs w:val="30"/>
        </w:rPr>
        <w:t>%；经营支出</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val="en-US" w:eastAsia="zh-CN"/>
        </w:rPr>
        <w:t>0</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color w:val="000000" w:themeColor="text1"/>
          <w:sz w:val="30"/>
          <w:szCs w:val="30"/>
          <w14:textFill>
            <w14:solidFill>
              <w14:schemeClr w14:val="tx1"/>
            </w14:solidFill>
          </w14:textFill>
        </w:rPr>
        <w:t>三、财政拨款支出决算情况说</w:t>
      </w:r>
      <w:r>
        <w:rPr>
          <w:rFonts w:hint="eastAsia" w:ascii="黑体" w:hAnsi="黑体" w:eastAsia="黑体"/>
          <w:sz w:val="30"/>
          <w:szCs w:val="30"/>
        </w:rPr>
        <w:t>明</w:t>
      </w:r>
    </w:p>
    <w:p>
      <w:pPr>
        <w:ind w:firstLine="630"/>
        <w:jc w:val="left"/>
        <w:rPr>
          <w:rFonts w:hint="eastAsia" w:ascii="仿宋" w:hAnsi="仿宋" w:eastAsia="仿宋"/>
          <w:color w:val="auto"/>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度财政拨款本年支出年初预算数为</w:t>
      </w:r>
      <w:r>
        <w:rPr>
          <w:rFonts w:hint="eastAsia" w:ascii="仿宋" w:hAnsi="仿宋" w:eastAsia="仿宋"/>
          <w:sz w:val="30"/>
          <w:szCs w:val="30"/>
          <w:lang w:val="en-US" w:eastAsia="zh-CN"/>
        </w:rPr>
        <w:t>21917.16</w:t>
      </w:r>
      <w:r>
        <w:rPr>
          <w:rFonts w:hint="eastAsia" w:ascii="仿宋" w:hAnsi="仿宋" w:eastAsia="仿宋"/>
          <w:sz w:val="30"/>
          <w:szCs w:val="30"/>
        </w:rPr>
        <w:t>万元，决算数为</w:t>
      </w:r>
      <w:r>
        <w:rPr>
          <w:rFonts w:hint="eastAsia" w:ascii="仿宋" w:hAnsi="仿宋" w:eastAsia="仿宋"/>
          <w:color w:val="auto"/>
          <w:sz w:val="30"/>
          <w:szCs w:val="30"/>
          <w:lang w:val="en-US" w:eastAsia="zh-CN"/>
        </w:rPr>
        <w:t>17142.86</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79.79</w:t>
      </w:r>
      <w:r>
        <w:rPr>
          <w:rFonts w:hint="eastAsia" w:ascii="仿宋" w:hAnsi="仿宋" w:eastAsia="仿宋"/>
          <w:color w:val="auto"/>
          <w:sz w:val="30"/>
          <w:szCs w:val="30"/>
        </w:rPr>
        <w:t>%。其中：</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（一）社会保障和就业支出年初预算数为</w:t>
      </w:r>
      <w:r>
        <w:rPr>
          <w:rFonts w:hint="eastAsia" w:ascii="仿宋" w:hAnsi="仿宋" w:eastAsia="仿宋"/>
          <w:color w:val="auto"/>
          <w:sz w:val="30"/>
          <w:szCs w:val="30"/>
          <w:lang w:val="en-US" w:eastAsia="zh-CN"/>
        </w:rPr>
        <w:t>192.59</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215.97</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112.14</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机关事业单位基本养老保险缴费支出</w:t>
      </w:r>
      <w:r>
        <w:rPr>
          <w:rFonts w:hint="eastAsia" w:ascii="仿宋" w:hAnsi="仿宋" w:eastAsia="仿宋"/>
          <w:color w:val="auto"/>
          <w:sz w:val="30"/>
          <w:szCs w:val="30"/>
          <w:lang w:val="en-US" w:eastAsia="zh-CN"/>
        </w:rPr>
        <w:t>增加</w:t>
      </w:r>
      <w:r>
        <w:rPr>
          <w:rFonts w:hint="eastAsia" w:ascii="仿宋" w:hAnsi="仿宋" w:eastAsia="仿宋"/>
          <w:color w:val="auto"/>
          <w:sz w:val="30"/>
          <w:szCs w:val="30"/>
        </w:rPr>
        <w:t>。</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（二）卫生健康支出年初预算数为</w:t>
      </w:r>
      <w:r>
        <w:rPr>
          <w:rFonts w:hint="eastAsia" w:ascii="仿宋" w:hAnsi="仿宋" w:eastAsia="仿宋"/>
          <w:color w:val="auto"/>
          <w:sz w:val="30"/>
          <w:szCs w:val="30"/>
          <w:lang w:val="en-US" w:eastAsia="zh-CN"/>
        </w:rPr>
        <w:t>152.16</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152.44</w:t>
      </w:r>
      <w:r>
        <w:rPr>
          <w:rFonts w:hint="eastAsia" w:ascii="仿宋" w:hAnsi="仿宋" w:eastAsia="仿宋"/>
          <w:color w:val="auto"/>
          <w:sz w:val="30"/>
          <w:szCs w:val="30"/>
        </w:rPr>
        <w:t>万元，完成年初预算的</w:t>
      </w:r>
      <w:r>
        <w:rPr>
          <w:rFonts w:hint="eastAsia" w:ascii="仿宋" w:hAnsi="仿宋" w:eastAsia="仿宋"/>
          <w:color w:val="auto"/>
          <w:sz w:val="30"/>
          <w:szCs w:val="30"/>
          <w:lang w:val="en-US" w:eastAsia="zh-CN"/>
        </w:rPr>
        <w:t>100.18</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医保缴费、医疗补助支出</w:t>
      </w:r>
      <w:r>
        <w:rPr>
          <w:rFonts w:hint="eastAsia" w:ascii="仿宋" w:hAnsi="仿宋" w:eastAsia="仿宋"/>
          <w:color w:val="auto"/>
          <w:sz w:val="30"/>
          <w:szCs w:val="30"/>
          <w:lang w:val="en-US" w:eastAsia="zh-CN"/>
        </w:rPr>
        <w:t>增加</w:t>
      </w:r>
      <w:r>
        <w:rPr>
          <w:rFonts w:hint="eastAsia" w:ascii="仿宋" w:hAnsi="仿宋" w:eastAsia="仿宋"/>
          <w:color w:val="auto"/>
          <w:sz w:val="30"/>
          <w:szCs w:val="30"/>
        </w:rPr>
        <w:t>。</w:t>
      </w:r>
    </w:p>
    <w:p>
      <w:pPr>
        <w:ind w:firstLine="585"/>
        <w:jc w:val="left"/>
        <w:rPr>
          <w:color w:val="auto"/>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三</w:t>
      </w:r>
      <w:r>
        <w:rPr>
          <w:rFonts w:hint="eastAsia" w:ascii="仿宋" w:hAnsi="仿宋" w:eastAsia="仿宋"/>
          <w:color w:val="auto"/>
          <w:sz w:val="30"/>
          <w:szCs w:val="30"/>
        </w:rPr>
        <w:t>）农林水支出年初预算数为</w:t>
      </w:r>
      <w:r>
        <w:rPr>
          <w:rFonts w:hint="eastAsia" w:ascii="仿宋" w:hAnsi="仿宋" w:eastAsia="仿宋"/>
          <w:color w:val="auto"/>
          <w:sz w:val="30"/>
          <w:szCs w:val="30"/>
          <w:lang w:val="en-US" w:eastAsia="zh-CN"/>
        </w:rPr>
        <w:t>21461.78</w:t>
      </w:r>
      <w:r>
        <w:rPr>
          <w:rFonts w:hint="eastAsia" w:ascii="仿宋" w:hAnsi="仿宋" w:eastAsia="仿宋"/>
          <w:color w:val="auto"/>
          <w:sz w:val="30"/>
          <w:szCs w:val="30"/>
        </w:rPr>
        <w:t>万元，决算数为</w:t>
      </w:r>
      <w:r>
        <w:rPr>
          <w:rFonts w:hint="eastAsia" w:ascii="仿宋" w:hAnsi="仿宋" w:eastAsia="仿宋"/>
          <w:color w:val="auto"/>
          <w:sz w:val="30"/>
          <w:szCs w:val="30"/>
          <w:lang w:val="en-US" w:eastAsia="zh-CN"/>
        </w:rPr>
        <w:t>14723.62</w:t>
      </w:r>
      <w:r>
        <w:rPr>
          <w:rFonts w:hint="eastAsia" w:ascii="仿宋" w:hAnsi="仿宋" w:eastAsia="仿宋"/>
          <w:color w:val="auto"/>
          <w:sz w:val="30"/>
          <w:szCs w:val="30"/>
        </w:rPr>
        <w:t>万元，完成年初预算</w:t>
      </w:r>
      <w:r>
        <w:rPr>
          <w:rFonts w:hint="eastAsia" w:ascii="仿宋" w:hAnsi="仿宋" w:eastAsia="仿宋"/>
          <w:color w:val="auto"/>
          <w:sz w:val="30"/>
          <w:szCs w:val="30"/>
          <w:lang w:val="en-US" w:eastAsia="zh-CN"/>
        </w:rPr>
        <w:t>69.09</w:t>
      </w:r>
      <w:r>
        <w:rPr>
          <w:rFonts w:hint="eastAsia" w:ascii="仿宋" w:hAnsi="仿宋" w:eastAsia="仿宋"/>
          <w:color w:val="auto"/>
          <w:sz w:val="30"/>
          <w:szCs w:val="30"/>
        </w:rPr>
        <w:t>%，主要原因是：松材线虫病防控疫木清理</w:t>
      </w:r>
      <w:r>
        <w:rPr>
          <w:rFonts w:hint="eastAsia" w:ascii="仿宋" w:hAnsi="仿宋" w:eastAsia="仿宋"/>
          <w:color w:val="auto"/>
          <w:sz w:val="30"/>
          <w:szCs w:val="30"/>
          <w:lang w:eastAsia="zh-CN"/>
        </w:rPr>
        <w:t>除治</w:t>
      </w:r>
      <w:r>
        <w:rPr>
          <w:rFonts w:hint="eastAsia" w:ascii="仿宋" w:hAnsi="仿宋" w:eastAsia="仿宋"/>
          <w:color w:val="auto"/>
          <w:sz w:val="30"/>
          <w:szCs w:val="30"/>
        </w:rPr>
        <w:t>，我县对松材线虫病除治方案进行了</w:t>
      </w:r>
      <w:r>
        <w:rPr>
          <w:rFonts w:hint="eastAsia" w:ascii="仿宋" w:hAnsi="仿宋" w:eastAsia="仿宋"/>
          <w:color w:val="auto"/>
          <w:sz w:val="30"/>
          <w:szCs w:val="30"/>
          <w:lang w:eastAsia="zh-CN"/>
        </w:rPr>
        <w:t>调整和</w:t>
      </w:r>
      <w:r>
        <w:rPr>
          <w:rFonts w:hint="eastAsia" w:ascii="仿宋" w:hAnsi="仿宋" w:eastAsia="仿宋"/>
          <w:color w:val="auto"/>
          <w:sz w:val="30"/>
          <w:szCs w:val="30"/>
        </w:rPr>
        <w:t>变更，造成疫木除治支出</w:t>
      </w:r>
      <w:r>
        <w:rPr>
          <w:rFonts w:hint="eastAsia" w:ascii="仿宋" w:hAnsi="仿宋" w:eastAsia="仿宋"/>
          <w:color w:val="auto"/>
          <w:sz w:val="30"/>
          <w:szCs w:val="30"/>
          <w:lang w:eastAsia="zh-CN"/>
        </w:rPr>
        <w:t>不及</w:t>
      </w:r>
      <w:r>
        <w:rPr>
          <w:rFonts w:hint="eastAsia" w:ascii="仿宋" w:hAnsi="仿宋" w:eastAsia="仿宋"/>
          <w:color w:val="auto"/>
          <w:sz w:val="30"/>
          <w:szCs w:val="30"/>
        </w:rPr>
        <w:t>原有预算。</w:t>
      </w:r>
    </w:p>
    <w:p>
      <w:pPr>
        <w:ind w:firstLine="585"/>
        <w:jc w:val="left"/>
        <w:rPr>
          <w:rFonts w:hint="default" w:ascii="仿宋" w:hAnsi="仿宋" w:eastAsia="仿宋" w:cs="仿宋"/>
          <w:color w:val="auto"/>
          <w:lang w:val="en-US"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 xml:space="preserve">四）城乡社区支出年初预算数为0元，决算数为104.07万元，完成年初预算  %，主要原因是支付丹霞湖征迁补偿款。  </w:t>
      </w:r>
    </w:p>
    <w:p>
      <w:pPr>
        <w:ind w:firstLine="585"/>
        <w:jc w:val="left"/>
        <w:rPr>
          <w:rFonts w:hint="eastAsia" w:ascii="黑体" w:hAnsi="黑体" w:eastAsia="黑体"/>
          <w:color w:val="auto"/>
          <w:sz w:val="30"/>
          <w:szCs w:val="30"/>
        </w:rPr>
      </w:pPr>
      <w:r>
        <w:rPr>
          <w:rFonts w:hint="eastAsia" w:ascii="黑体" w:hAnsi="黑体" w:eastAsia="黑体"/>
          <w:color w:val="auto"/>
          <w:sz w:val="30"/>
          <w:szCs w:val="30"/>
        </w:rPr>
        <w:t>四、一般公共预算财政拨款基本支出决算情况说明</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本部门</w:t>
      </w:r>
      <w:r>
        <w:rPr>
          <w:rFonts w:hint="eastAsia" w:ascii="仿宋" w:hAnsi="仿宋" w:eastAsia="仿宋"/>
          <w:color w:val="auto"/>
          <w:sz w:val="30"/>
          <w:szCs w:val="30"/>
          <w:lang w:eastAsia="zh-CN"/>
        </w:rPr>
        <w:t>2021年</w:t>
      </w:r>
      <w:r>
        <w:rPr>
          <w:rFonts w:hint="eastAsia" w:ascii="仿宋" w:hAnsi="仿宋" w:eastAsia="仿宋"/>
          <w:color w:val="auto"/>
          <w:sz w:val="30"/>
          <w:szCs w:val="30"/>
        </w:rPr>
        <w:t>度一般公共预算财政拨款基本支出</w:t>
      </w:r>
      <w:r>
        <w:rPr>
          <w:rFonts w:hint="eastAsia" w:ascii="仿宋" w:hAnsi="仿宋" w:eastAsia="仿宋"/>
          <w:color w:val="auto"/>
          <w:sz w:val="30"/>
          <w:szCs w:val="30"/>
          <w:lang w:val="en-US" w:eastAsia="zh-CN"/>
        </w:rPr>
        <w:t>2539.52</w:t>
      </w:r>
      <w:r>
        <w:rPr>
          <w:rFonts w:hint="eastAsia" w:ascii="仿宋" w:hAnsi="仿宋" w:eastAsia="仿宋"/>
          <w:color w:val="auto"/>
          <w:sz w:val="30"/>
          <w:szCs w:val="30"/>
        </w:rPr>
        <w:t>万元，其中：</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（一）工资福利支出</w:t>
      </w:r>
      <w:r>
        <w:rPr>
          <w:rFonts w:hint="eastAsia" w:ascii="仿宋" w:hAnsi="仿宋" w:eastAsia="仿宋"/>
          <w:color w:val="auto"/>
          <w:sz w:val="30"/>
          <w:szCs w:val="30"/>
          <w:lang w:val="en-US" w:eastAsia="zh-CN"/>
        </w:rPr>
        <w:t>1661.14</w:t>
      </w:r>
      <w:r>
        <w:rPr>
          <w:rFonts w:hint="eastAsia" w:ascii="仿宋" w:hAnsi="仿宋" w:eastAsia="仿宋"/>
          <w:color w:val="auto"/>
          <w:sz w:val="30"/>
          <w:szCs w:val="30"/>
        </w:rPr>
        <w:t>万元，较</w:t>
      </w:r>
      <w:r>
        <w:rPr>
          <w:rFonts w:hint="eastAsia" w:ascii="仿宋" w:hAnsi="仿宋" w:eastAsia="仿宋"/>
          <w:color w:val="auto"/>
          <w:sz w:val="30"/>
          <w:szCs w:val="30"/>
          <w:lang w:eastAsia="zh-CN"/>
        </w:rPr>
        <w:t>2020年减少</w:t>
      </w:r>
      <w:r>
        <w:rPr>
          <w:rFonts w:hint="eastAsia" w:ascii="仿宋" w:hAnsi="仿宋" w:eastAsia="仿宋"/>
          <w:color w:val="auto"/>
          <w:sz w:val="30"/>
          <w:szCs w:val="30"/>
          <w:lang w:val="en-US" w:eastAsia="zh-CN"/>
        </w:rPr>
        <w:t>307.17</w:t>
      </w:r>
      <w:r>
        <w:rPr>
          <w:rFonts w:hint="eastAsia" w:ascii="仿宋" w:hAnsi="仿宋" w:eastAsia="仿宋"/>
          <w:color w:val="auto"/>
          <w:sz w:val="30"/>
          <w:szCs w:val="30"/>
        </w:rPr>
        <w:t xml:space="preserve"> 万元，</w:t>
      </w:r>
      <w:r>
        <w:rPr>
          <w:rFonts w:hint="eastAsia" w:ascii="仿宋" w:hAnsi="仿宋" w:eastAsia="仿宋"/>
          <w:color w:val="auto"/>
          <w:sz w:val="30"/>
          <w:szCs w:val="30"/>
          <w:lang w:eastAsia="zh-CN"/>
        </w:rPr>
        <w:t>下降</w:t>
      </w:r>
      <w:r>
        <w:rPr>
          <w:rFonts w:hint="eastAsia" w:ascii="仿宋" w:hAnsi="仿宋" w:eastAsia="仿宋"/>
          <w:color w:val="auto"/>
          <w:sz w:val="30"/>
          <w:szCs w:val="30"/>
          <w:lang w:val="en-US" w:eastAsia="zh-CN"/>
        </w:rPr>
        <w:t>15.61</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防火人员转隶，人员减少</w:t>
      </w:r>
      <w:r>
        <w:rPr>
          <w:rFonts w:hint="eastAsia" w:ascii="仿宋" w:hAnsi="仿宋" w:eastAsia="仿宋"/>
          <w:color w:val="auto"/>
          <w:sz w:val="30"/>
          <w:szCs w:val="30"/>
        </w:rPr>
        <w:t>。</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（二）商品和服务支出</w:t>
      </w:r>
      <w:r>
        <w:rPr>
          <w:rFonts w:hint="eastAsia" w:ascii="仿宋" w:hAnsi="仿宋" w:eastAsia="仿宋"/>
          <w:color w:val="auto"/>
          <w:sz w:val="30"/>
          <w:szCs w:val="30"/>
          <w:lang w:val="en-US" w:eastAsia="zh-CN"/>
        </w:rPr>
        <w:t>735.49</w:t>
      </w:r>
      <w:r>
        <w:rPr>
          <w:rFonts w:hint="eastAsia" w:ascii="仿宋" w:hAnsi="仿宋" w:eastAsia="仿宋"/>
          <w:color w:val="auto"/>
          <w:sz w:val="30"/>
          <w:szCs w:val="30"/>
        </w:rPr>
        <w:t>万元，较</w:t>
      </w:r>
      <w:r>
        <w:rPr>
          <w:rFonts w:hint="eastAsia" w:ascii="仿宋" w:hAnsi="仿宋" w:eastAsia="仿宋"/>
          <w:color w:val="auto"/>
          <w:sz w:val="30"/>
          <w:szCs w:val="30"/>
          <w:lang w:eastAsia="zh-CN"/>
        </w:rPr>
        <w:t>2020年</w:t>
      </w:r>
      <w:r>
        <w:rPr>
          <w:rFonts w:hint="eastAsia" w:ascii="仿宋" w:hAnsi="仿宋" w:eastAsia="仿宋"/>
          <w:color w:val="auto"/>
          <w:sz w:val="30"/>
          <w:szCs w:val="30"/>
        </w:rPr>
        <w:t>增加</w:t>
      </w:r>
      <w:r>
        <w:rPr>
          <w:rFonts w:hint="eastAsia" w:ascii="仿宋" w:hAnsi="仿宋" w:eastAsia="仿宋"/>
          <w:color w:val="auto"/>
          <w:sz w:val="30"/>
          <w:szCs w:val="30"/>
          <w:lang w:val="en-US" w:eastAsia="zh-CN"/>
        </w:rPr>
        <w:t>160.1</w:t>
      </w:r>
      <w:r>
        <w:rPr>
          <w:rFonts w:hint="eastAsia" w:ascii="仿宋" w:hAnsi="仿宋" w:eastAsia="仿宋"/>
          <w:color w:val="auto"/>
          <w:sz w:val="30"/>
          <w:szCs w:val="30"/>
        </w:rPr>
        <w:t xml:space="preserve">  万元，增长</w:t>
      </w:r>
      <w:r>
        <w:rPr>
          <w:rFonts w:hint="eastAsia" w:ascii="仿宋" w:hAnsi="仿宋" w:eastAsia="仿宋"/>
          <w:color w:val="auto"/>
          <w:sz w:val="30"/>
          <w:szCs w:val="30"/>
          <w:lang w:val="en-US" w:eastAsia="zh-CN"/>
        </w:rPr>
        <w:t>27.82</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为推进松材线虫病疫木清理，为推进松材线虫病治理，购买专用材料较</w:t>
      </w:r>
      <w:r>
        <w:rPr>
          <w:rFonts w:hint="eastAsia" w:ascii="仿宋" w:hAnsi="仿宋" w:eastAsia="仿宋"/>
          <w:color w:val="auto"/>
          <w:sz w:val="30"/>
          <w:szCs w:val="30"/>
          <w:lang w:val="en-US" w:eastAsia="zh-CN"/>
        </w:rPr>
        <w:t>2020年增加</w:t>
      </w:r>
      <w:r>
        <w:rPr>
          <w:rFonts w:hint="eastAsia" w:ascii="仿宋" w:hAnsi="仿宋" w:eastAsia="仿宋"/>
          <w:color w:val="auto"/>
          <w:sz w:val="30"/>
          <w:szCs w:val="30"/>
        </w:rPr>
        <w:t>。。</w:t>
      </w:r>
    </w:p>
    <w:p>
      <w:pPr>
        <w:ind w:firstLine="585"/>
        <w:jc w:val="left"/>
        <w:rPr>
          <w:rFonts w:hint="eastAsia" w:ascii="仿宋" w:hAnsi="仿宋" w:eastAsia="仿宋"/>
          <w:color w:val="auto"/>
          <w:sz w:val="30"/>
          <w:szCs w:val="30"/>
        </w:rPr>
      </w:pPr>
      <w:r>
        <w:rPr>
          <w:rFonts w:hint="eastAsia" w:ascii="仿宋" w:hAnsi="仿宋" w:eastAsia="仿宋"/>
          <w:color w:val="auto"/>
          <w:sz w:val="30"/>
          <w:szCs w:val="30"/>
        </w:rPr>
        <w:t>（三）对个人和家庭补助支出</w:t>
      </w:r>
      <w:r>
        <w:rPr>
          <w:rFonts w:hint="eastAsia" w:ascii="仿宋" w:hAnsi="仿宋" w:eastAsia="仿宋"/>
          <w:color w:val="auto"/>
          <w:sz w:val="30"/>
          <w:szCs w:val="30"/>
          <w:lang w:val="en-US" w:eastAsia="zh-CN"/>
        </w:rPr>
        <w:t>116.38</w:t>
      </w:r>
      <w:r>
        <w:rPr>
          <w:rFonts w:hint="eastAsia" w:ascii="仿宋" w:hAnsi="仿宋" w:eastAsia="仿宋"/>
          <w:color w:val="auto"/>
          <w:sz w:val="30"/>
          <w:szCs w:val="30"/>
        </w:rPr>
        <w:t>万元，较</w:t>
      </w:r>
      <w:r>
        <w:rPr>
          <w:rFonts w:hint="eastAsia" w:ascii="仿宋" w:hAnsi="仿宋" w:eastAsia="仿宋"/>
          <w:color w:val="auto"/>
          <w:sz w:val="30"/>
          <w:szCs w:val="30"/>
          <w:lang w:eastAsia="zh-CN"/>
        </w:rPr>
        <w:t>2020年减少</w:t>
      </w:r>
      <w:r>
        <w:rPr>
          <w:rFonts w:hint="eastAsia" w:ascii="仿宋" w:hAnsi="仿宋" w:eastAsia="仿宋"/>
          <w:color w:val="auto"/>
          <w:sz w:val="30"/>
          <w:szCs w:val="30"/>
          <w:lang w:val="en-US" w:eastAsia="zh-CN"/>
        </w:rPr>
        <w:t>307.69</w:t>
      </w:r>
      <w:r>
        <w:rPr>
          <w:rFonts w:hint="eastAsia" w:ascii="仿宋" w:hAnsi="仿宋" w:eastAsia="仿宋"/>
          <w:color w:val="auto"/>
          <w:sz w:val="30"/>
          <w:szCs w:val="30"/>
        </w:rPr>
        <w:t>万元，</w:t>
      </w:r>
      <w:r>
        <w:rPr>
          <w:rFonts w:hint="eastAsia" w:ascii="仿宋" w:hAnsi="仿宋" w:eastAsia="仿宋"/>
          <w:color w:val="auto"/>
          <w:sz w:val="30"/>
          <w:szCs w:val="30"/>
          <w:lang w:eastAsia="zh-CN"/>
        </w:rPr>
        <w:t>下降</w:t>
      </w:r>
      <w:r>
        <w:rPr>
          <w:rFonts w:hint="eastAsia" w:ascii="仿宋" w:hAnsi="仿宋" w:eastAsia="仿宋"/>
          <w:color w:val="auto"/>
          <w:sz w:val="30"/>
          <w:szCs w:val="30"/>
          <w:lang w:val="en-US" w:eastAsia="zh-CN"/>
        </w:rPr>
        <w:t>72.56</w:t>
      </w:r>
      <w:r>
        <w:rPr>
          <w:rFonts w:hint="eastAsia" w:ascii="仿宋" w:hAnsi="仿宋" w:eastAsia="仿宋"/>
          <w:color w:val="auto"/>
          <w:sz w:val="30"/>
          <w:szCs w:val="30"/>
        </w:rPr>
        <w:t>%，主要原因是：抚恤金、生活补贴、等较</w:t>
      </w:r>
      <w:r>
        <w:rPr>
          <w:rFonts w:hint="eastAsia" w:ascii="仿宋" w:hAnsi="仿宋" w:eastAsia="仿宋"/>
          <w:color w:val="auto"/>
          <w:sz w:val="30"/>
          <w:szCs w:val="30"/>
          <w:lang w:eastAsia="zh-CN"/>
        </w:rPr>
        <w:t>2020年大幅减少</w:t>
      </w:r>
      <w:r>
        <w:rPr>
          <w:rFonts w:hint="eastAsia" w:ascii="仿宋" w:hAnsi="仿宋" w:eastAsia="仿宋"/>
          <w:color w:val="auto"/>
          <w:sz w:val="30"/>
          <w:szCs w:val="30"/>
        </w:rPr>
        <w:t>。</w:t>
      </w:r>
    </w:p>
    <w:p>
      <w:pPr>
        <w:ind w:firstLine="585"/>
        <w:jc w:val="left"/>
        <w:rPr>
          <w:rFonts w:hint="eastAsia" w:ascii="仿宋" w:hAnsi="仿宋" w:eastAsia="仿宋"/>
          <w:sz w:val="30"/>
          <w:szCs w:val="30"/>
        </w:rPr>
      </w:pPr>
      <w:r>
        <w:rPr>
          <w:rFonts w:hint="eastAsia" w:ascii="仿宋" w:hAnsi="仿宋" w:eastAsia="仿宋"/>
          <w:color w:val="auto"/>
          <w:sz w:val="30"/>
          <w:szCs w:val="30"/>
        </w:rPr>
        <w:t>（四）资本性支出</w:t>
      </w:r>
      <w:r>
        <w:rPr>
          <w:rFonts w:hint="eastAsia" w:ascii="仿宋" w:hAnsi="仿宋" w:eastAsia="仿宋"/>
          <w:color w:val="auto"/>
          <w:sz w:val="30"/>
          <w:szCs w:val="30"/>
          <w:lang w:val="en-US" w:eastAsia="zh-CN"/>
        </w:rPr>
        <w:t>26.51</w:t>
      </w:r>
      <w:r>
        <w:rPr>
          <w:rFonts w:hint="eastAsia" w:ascii="仿宋" w:hAnsi="仿宋" w:eastAsia="仿宋"/>
          <w:color w:val="auto"/>
          <w:sz w:val="30"/>
          <w:szCs w:val="30"/>
        </w:rPr>
        <w:t>万元，较</w:t>
      </w:r>
      <w:r>
        <w:rPr>
          <w:rFonts w:hint="eastAsia" w:ascii="仿宋" w:hAnsi="仿宋" w:eastAsia="仿宋"/>
          <w:color w:val="auto"/>
          <w:sz w:val="30"/>
          <w:szCs w:val="30"/>
          <w:lang w:eastAsia="zh-CN"/>
        </w:rPr>
        <w:t>2020年</w:t>
      </w:r>
      <w:r>
        <w:rPr>
          <w:rFonts w:hint="eastAsia" w:ascii="仿宋" w:hAnsi="仿宋" w:eastAsia="仿宋"/>
          <w:color w:val="auto"/>
          <w:sz w:val="30"/>
          <w:szCs w:val="30"/>
        </w:rPr>
        <w:t>增加</w:t>
      </w:r>
      <w:r>
        <w:rPr>
          <w:rFonts w:hint="eastAsia" w:ascii="仿宋" w:hAnsi="仿宋" w:eastAsia="仿宋"/>
          <w:color w:val="auto"/>
          <w:sz w:val="30"/>
          <w:szCs w:val="30"/>
          <w:lang w:val="en-US" w:eastAsia="zh-CN"/>
        </w:rPr>
        <w:t>23.38</w:t>
      </w:r>
      <w:r>
        <w:rPr>
          <w:rFonts w:hint="eastAsia" w:ascii="仿宋" w:hAnsi="仿宋" w:eastAsia="仿宋"/>
          <w:color w:val="auto"/>
          <w:sz w:val="30"/>
          <w:szCs w:val="30"/>
        </w:rPr>
        <w:t>万元，增</w:t>
      </w:r>
      <w:r>
        <w:rPr>
          <w:rFonts w:hint="eastAsia" w:ascii="仿宋" w:hAnsi="仿宋" w:eastAsia="仿宋"/>
          <w:sz w:val="30"/>
          <w:szCs w:val="30"/>
        </w:rPr>
        <w:t>长</w:t>
      </w:r>
      <w:r>
        <w:rPr>
          <w:rFonts w:hint="eastAsia" w:ascii="仿宋" w:hAnsi="仿宋" w:eastAsia="仿宋"/>
          <w:sz w:val="30"/>
          <w:szCs w:val="30"/>
          <w:lang w:val="en-US" w:eastAsia="zh-CN"/>
        </w:rPr>
        <w:t>746.96</w:t>
      </w:r>
      <w:r>
        <w:rPr>
          <w:rFonts w:hint="eastAsia" w:ascii="仿宋" w:hAnsi="仿宋" w:eastAsia="仿宋"/>
          <w:sz w:val="30"/>
          <w:szCs w:val="30"/>
        </w:rPr>
        <w:t>%，主要原因是：</w:t>
      </w:r>
      <w:r>
        <w:rPr>
          <w:rFonts w:hint="eastAsia" w:ascii="仿宋" w:hAnsi="仿宋" w:eastAsia="仿宋"/>
          <w:sz w:val="30"/>
          <w:szCs w:val="30"/>
          <w:lang w:eastAsia="zh-CN"/>
        </w:rPr>
        <w:t>购置办公设备较</w:t>
      </w:r>
      <w:r>
        <w:rPr>
          <w:rFonts w:hint="eastAsia" w:ascii="仿宋" w:hAnsi="仿宋" w:eastAsia="仿宋"/>
          <w:sz w:val="30"/>
          <w:szCs w:val="30"/>
          <w:lang w:val="en-US" w:eastAsia="zh-CN"/>
        </w:rPr>
        <w:t>2020年增加</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度一般公共预算财政拨款“三公”经费支出年初预算数为</w:t>
      </w:r>
      <w:r>
        <w:rPr>
          <w:rFonts w:hint="eastAsia" w:ascii="仿宋" w:hAnsi="仿宋" w:eastAsia="仿宋"/>
          <w:sz w:val="30"/>
          <w:szCs w:val="30"/>
          <w:lang w:val="en-US" w:eastAsia="zh-CN"/>
        </w:rPr>
        <w:t>38.7</w:t>
      </w:r>
      <w:r>
        <w:rPr>
          <w:rFonts w:hint="eastAsia" w:ascii="仿宋" w:hAnsi="仿宋" w:eastAsia="仿宋"/>
          <w:sz w:val="30"/>
          <w:szCs w:val="30"/>
        </w:rPr>
        <w:t>万元，决算数为</w:t>
      </w:r>
      <w:r>
        <w:rPr>
          <w:rFonts w:hint="eastAsia" w:ascii="仿宋" w:hAnsi="仿宋" w:eastAsia="仿宋"/>
          <w:sz w:val="30"/>
          <w:szCs w:val="30"/>
          <w:lang w:val="en-US" w:eastAsia="zh-CN"/>
        </w:rPr>
        <w:t>37.08</w:t>
      </w:r>
      <w:r>
        <w:rPr>
          <w:rFonts w:hint="eastAsia" w:ascii="仿宋" w:hAnsi="仿宋" w:eastAsia="仿宋"/>
          <w:sz w:val="30"/>
          <w:szCs w:val="30"/>
        </w:rPr>
        <w:t>万元，完成预算的</w:t>
      </w:r>
      <w:r>
        <w:rPr>
          <w:rFonts w:hint="eastAsia" w:ascii="仿宋" w:hAnsi="仿宋" w:eastAsia="仿宋"/>
          <w:sz w:val="30"/>
          <w:szCs w:val="30"/>
          <w:lang w:val="en-US" w:eastAsia="zh-CN"/>
        </w:rPr>
        <w:t>95.82</w:t>
      </w:r>
      <w:r>
        <w:rPr>
          <w:rFonts w:hint="eastAsia" w:ascii="仿宋" w:hAnsi="仿宋" w:eastAsia="仿宋"/>
          <w:sz w:val="30"/>
          <w:szCs w:val="30"/>
        </w:rPr>
        <w:t>%，决算数较</w:t>
      </w:r>
      <w:r>
        <w:rPr>
          <w:rFonts w:hint="eastAsia" w:ascii="仿宋" w:hAnsi="仿宋" w:eastAsia="仿宋"/>
          <w:sz w:val="30"/>
          <w:szCs w:val="30"/>
          <w:lang w:eastAsia="zh-CN"/>
        </w:rPr>
        <w:t>2020年</w:t>
      </w:r>
      <w:r>
        <w:rPr>
          <w:rFonts w:hint="eastAsia" w:ascii="仿宋" w:hAnsi="仿宋" w:eastAsia="仿宋"/>
          <w:sz w:val="30"/>
          <w:szCs w:val="30"/>
          <w:lang w:val="en-US" w:eastAsia="zh-CN"/>
        </w:rPr>
        <w:t>增加14.56</w:t>
      </w:r>
      <w:r>
        <w:rPr>
          <w:rFonts w:hint="eastAsia" w:ascii="仿宋" w:hAnsi="仿宋" w:eastAsia="仿宋"/>
          <w:sz w:val="30"/>
          <w:szCs w:val="30"/>
        </w:rPr>
        <w:t>万元，</w:t>
      </w:r>
      <w:r>
        <w:rPr>
          <w:rFonts w:hint="eastAsia" w:ascii="仿宋" w:hAnsi="仿宋" w:eastAsia="仿宋"/>
          <w:sz w:val="30"/>
          <w:szCs w:val="30"/>
          <w:lang w:eastAsia="zh-CN"/>
        </w:rPr>
        <w:t>增加</w:t>
      </w:r>
      <w:r>
        <w:rPr>
          <w:rFonts w:hint="eastAsia" w:ascii="仿宋" w:hAnsi="仿宋" w:eastAsia="仿宋"/>
          <w:sz w:val="30"/>
          <w:szCs w:val="30"/>
          <w:lang w:val="en-US" w:eastAsia="zh-CN"/>
        </w:rPr>
        <w:t>64.01</w:t>
      </w:r>
      <w:r>
        <w:rPr>
          <w:rFonts w:hint="eastAsia" w:ascii="仿宋" w:hAnsi="仿宋" w:eastAsia="仿宋"/>
          <w:sz w:val="30"/>
          <w:szCs w:val="30"/>
        </w:rPr>
        <w:t>%，其中：</w:t>
      </w:r>
    </w:p>
    <w:p>
      <w:pPr>
        <w:ind w:firstLine="630"/>
        <w:jc w:val="left"/>
        <w:rPr>
          <w:rFonts w:hint="default" w:ascii="仿宋" w:hAnsi="仿宋" w:eastAsia="仿宋"/>
          <w:sz w:val="30"/>
          <w:szCs w:val="30"/>
          <w:lang w:val="en-US"/>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w:t>
      </w:r>
      <w:r>
        <w:rPr>
          <w:rFonts w:hint="eastAsia" w:ascii="仿宋" w:hAnsi="仿宋" w:eastAsia="仿宋"/>
          <w:sz w:val="30"/>
          <w:szCs w:val="30"/>
          <w:lang w:eastAsia="zh-CN"/>
        </w:rPr>
        <w:t>2020年</w:t>
      </w:r>
      <w:r>
        <w:rPr>
          <w:rFonts w:hint="eastAsia" w:ascii="仿宋" w:hAnsi="仿宋" w:eastAsia="仿宋"/>
          <w:sz w:val="30"/>
          <w:szCs w:val="30"/>
        </w:rPr>
        <w:t>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主要原因是：全年无</w:t>
      </w:r>
      <w:r>
        <w:rPr>
          <w:rFonts w:hint="eastAsia" w:ascii="仿宋" w:hAnsi="仿宋" w:eastAsia="仿宋"/>
          <w:sz w:val="30"/>
          <w:szCs w:val="30"/>
        </w:rPr>
        <w:t>因公出国（境）支出</w:t>
      </w:r>
      <w:r>
        <w:rPr>
          <w:rFonts w:hint="eastAsia" w:ascii="仿宋" w:hAnsi="仿宋" w:eastAsia="仿宋" w:cs="Times New Roman"/>
          <w:sz w:val="30"/>
          <w:szCs w:val="30"/>
        </w:rPr>
        <w:t>。</w:t>
      </w:r>
      <w:r>
        <w:rPr>
          <w:rFonts w:hint="eastAsia" w:ascii="仿宋" w:hAnsi="仿宋" w:eastAsia="仿宋"/>
          <w:sz w:val="30"/>
          <w:szCs w:val="30"/>
        </w:rPr>
        <w:t>决算数较年初预算数增加（减少）的主要原因是：</w:t>
      </w:r>
      <w:r>
        <w:rPr>
          <w:rFonts w:hint="eastAsia" w:ascii="仿宋" w:hAnsi="仿宋" w:eastAsia="仿宋" w:cs="Times New Roman"/>
          <w:sz w:val="30"/>
          <w:szCs w:val="30"/>
          <w:lang w:val="en-US" w:eastAsia="zh-CN"/>
        </w:rPr>
        <w:t>全年无</w:t>
      </w:r>
      <w:r>
        <w:rPr>
          <w:rFonts w:hint="eastAsia" w:ascii="仿宋" w:hAnsi="仿宋" w:eastAsia="仿宋"/>
          <w:sz w:val="30"/>
          <w:szCs w:val="30"/>
        </w:rPr>
        <w:t>因公出国（境）支出。</w:t>
      </w:r>
      <w:r>
        <w:rPr>
          <w:rFonts w:hint="eastAsia" w:ascii="仿宋" w:hAnsi="仿宋" w:eastAsia="仿宋"/>
          <w:sz w:val="30"/>
          <w:szCs w:val="30"/>
          <w:lang w:val="en-US" w:eastAsia="zh-CN"/>
        </w:rPr>
        <w:t>全年安排因公出国（境）团组0个，累计0人次，主要为：</w:t>
      </w:r>
      <w:r>
        <w:rPr>
          <w:rFonts w:hint="eastAsia" w:ascii="仿宋" w:hAnsi="仿宋" w:eastAsia="仿宋" w:cs="Times New Roman"/>
          <w:sz w:val="30"/>
          <w:szCs w:val="30"/>
          <w:lang w:val="en-US" w:eastAsia="zh-CN"/>
        </w:rPr>
        <w:t>全年无</w:t>
      </w:r>
      <w:r>
        <w:rPr>
          <w:rFonts w:hint="eastAsia" w:ascii="仿宋" w:hAnsi="仿宋" w:eastAsia="仿宋"/>
          <w:sz w:val="30"/>
          <w:szCs w:val="30"/>
        </w:rPr>
        <w:t>因公出国（境）支出。</w:t>
      </w:r>
    </w:p>
    <w:p>
      <w:pPr>
        <w:ind w:firstLine="630"/>
        <w:jc w:val="left"/>
        <w:rPr>
          <w:rFonts w:hint="default" w:ascii="仿宋" w:hAnsi="仿宋" w:eastAsia="仿宋"/>
          <w:sz w:val="30"/>
          <w:szCs w:val="30"/>
          <w:lang w:val="en-US" w:eastAsia="zh-CN"/>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31</w:t>
      </w:r>
      <w:r>
        <w:rPr>
          <w:rFonts w:hint="eastAsia" w:ascii="仿宋" w:hAnsi="仿宋" w:eastAsia="仿宋"/>
          <w:sz w:val="30"/>
          <w:szCs w:val="30"/>
        </w:rPr>
        <w:t>万元，决算数为</w:t>
      </w:r>
      <w:r>
        <w:rPr>
          <w:rFonts w:hint="eastAsia" w:ascii="仿宋" w:hAnsi="仿宋" w:eastAsia="仿宋"/>
          <w:sz w:val="30"/>
          <w:szCs w:val="30"/>
          <w:lang w:val="en-US" w:eastAsia="zh-CN"/>
        </w:rPr>
        <w:t>29.57</w:t>
      </w:r>
      <w:r>
        <w:rPr>
          <w:rFonts w:hint="eastAsia" w:ascii="仿宋" w:hAnsi="仿宋" w:eastAsia="仿宋"/>
          <w:sz w:val="30"/>
          <w:szCs w:val="30"/>
        </w:rPr>
        <w:t>万元，完成预算的</w:t>
      </w:r>
      <w:r>
        <w:rPr>
          <w:rFonts w:hint="eastAsia" w:ascii="仿宋" w:hAnsi="仿宋" w:eastAsia="仿宋"/>
          <w:sz w:val="30"/>
          <w:szCs w:val="30"/>
          <w:lang w:val="en-US" w:eastAsia="zh-CN"/>
        </w:rPr>
        <w:t>95.38</w:t>
      </w:r>
      <w:r>
        <w:rPr>
          <w:rFonts w:hint="eastAsia" w:ascii="仿宋" w:hAnsi="仿宋" w:eastAsia="仿宋"/>
          <w:sz w:val="30"/>
          <w:szCs w:val="30"/>
        </w:rPr>
        <w:t xml:space="preserve"> %，决算数较</w:t>
      </w:r>
      <w:r>
        <w:rPr>
          <w:rFonts w:hint="eastAsia" w:ascii="仿宋" w:hAnsi="仿宋" w:eastAsia="仿宋"/>
          <w:sz w:val="30"/>
          <w:szCs w:val="30"/>
          <w:lang w:eastAsia="zh-CN"/>
        </w:rPr>
        <w:t>2020年增加</w:t>
      </w:r>
      <w:r>
        <w:rPr>
          <w:rFonts w:hint="eastAsia" w:ascii="仿宋" w:hAnsi="仿宋" w:eastAsia="仿宋"/>
          <w:sz w:val="30"/>
          <w:szCs w:val="30"/>
          <w:lang w:val="en-US" w:eastAsia="zh-CN"/>
        </w:rPr>
        <w:t>15.04</w:t>
      </w:r>
      <w:r>
        <w:rPr>
          <w:rFonts w:hint="eastAsia" w:ascii="仿宋" w:hAnsi="仿宋" w:eastAsia="仿宋"/>
          <w:sz w:val="30"/>
          <w:szCs w:val="30"/>
        </w:rPr>
        <w:t>万元，</w:t>
      </w:r>
      <w:r>
        <w:rPr>
          <w:rFonts w:hint="eastAsia" w:ascii="仿宋" w:hAnsi="仿宋" w:eastAsia="仿宋"/>
          <w:sz w:val="30"/>
          <w:szCs w:val="30"/>
          <w:lang w:eastAsia="zh-CN"/>
        </w:rPr>
        <w:t>增长</w:t>
      </w:r>
      <w:r>
        <w:rPr>
          <w:rFonts w:hint="eastAsia" w:ascii="仿宋" w:hAnsi="仿宋" w:eastAsia="仿宋"/>
          <w:sz w:val="30"/>
          <w:szCs w:val="30"/>
          <w:lang w:val="en-US" w:eastAsia="zh-CN"/>
        </w:rPr>
        <w:t>104.14</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主要原因是：上级督导检查较2020年增加使得国内接待费增加</w:t>
      </w:r>
      <w:r>
        <w:rPr>
          <w:rFonts w:hint="eastAsia" w:ascii="仿宋" w:hAnsi="仿宋" w:eastAsia="仿宋"/>
          <w:sz w:val="30"/>
          <w:szCs w:val="30"/>
        </w:rPr>
        <w:t>。</w:t>
      </w:r>
      <w:r>
        <w:rPr>
          <w:rFonts w:hint="eastAsia" w:ascii="仿宋" w:hAnsi="仿宋" w:eastAsia="仿宋"/>
          <w:sz w:val="30"/>
          <w:szCs w:val="30"/>
          <w:lang w:val="en-US" w:eastAsia="zh-CN"/>
        </w:rPr>
        <w:t>全年国内公务接待358批，累计接待1691人次，其中外事接待0批，累计接待0人次，主要为：</w:t>
      </w:r>
      <w:r>
        <w:rPr>
          <w:rFonts w:hint="eastAsia" w:ascii="仿宋" w:hAnsi="仿宋" w:eastAsia="仿宋"/>
          <w:sz w:val="30"/>
          <w:szCs w:val="30"/>
          <w:lang w:eastAsia="zh-CN"/>
        </w:rPr>
        <w:t>松材线虫病疫木清理、油茶产业技术指导、林长制督导等各项工作</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7.51</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w:t>
      </w:r>
      <w:r>
        <w:rPr>
          <w:rFonts w:hint="eastAsia" w:ascii="仿宋" w:hAnsi="仿宋" w:eastAsia="仿宋"/>
          <w:sz w:val="30"/>
          <w:szCs w:val="30"/>
          <w:lang w:eastAsia="zh-CN"/>
        </w:rPr>
        <w:t>2020年</w:t>
      </w:r>
      <w:r>
        <w:rPr>
          <w:rFonts w:hint="eastAsia" w:ascii="仿宋" w:hAnsi="仿宋" w:eastAsia="仿宋"/>
          <w:sz w:val="30"/>
          <w:szCs w:val="30"/>
        </w:rPr>
        <w:t>增加（减少）</w:t>
      </w:r>
      <w:r>
        <w:rPr>
          <w:rFonts w:hint="eastAsia" w:ascii="仿宋" w:hAnsi="仿宋" w:eastAsia="仿宋"/>
          <w:sz w:val="30"/>
          <w:szCs w:val="30"/>
          <w:lang w:val="en-US" w:eastAsia="zh-CN"/>
        </w:rPr>
        <w:t>0</w:t>
      </w:r>
      <w:r>
        <w:rPr>
          <w:rFonts w:hint="eastAsia" w:ascii="仿宋" w:hAnsi="仿宋" w:eastAsia="仿宋"/>
          <w:sz w:val="30"/>
          <w:szCs w:val="30"/>
        </w:rPr>
        <w:t>万元，增长（下降）</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主要原因是：本年度无购置公务用车</w:t>
      </w:r>
      <w:r>
        <w:rPr>
          <w:rFonts w:hint="eastAsia" w:ascii="仿宋" w:hAnsi="仿宋" w:eastAsia="仿宋"/>
          <w:sz w:val="30"/>
          <w:szCs w:val="30"/>
          <w:lang w:eastAsia="zh-CN"/>
        </w:rPr>
        <w:t>，</w:t>
      </w:r>
      <w:r>
        <w:rPr>
          <w:rFonts w:hint="eastAsia" w:ascii="仿宋" w:hAnsi="仿宋" w:eastAsia="仿宋"/>
          <w:sz w:val="30"/>
          <w:szCs w:val="30"/>
          <w:lang w:val="en-US" w:eastAsia="zh-CN"/>
        </w:rPr>
        <w:t>全年购置公务用车0辆</w:t>
      </w:r>
      <w:r>
        <w:rPr>
          <w:rFonts w:hint="eastAsia" w:ascii="仿宋" w:hAnsi="仿宋" w:eastAsia="仿宋"/>
          <w:sz w:val="30"/>
          <w:szCs w:val="30"/>
        </w:rPr>
        <w:t>。决算数较年初预算数</w:t>
      </w:r>
      <w:r>
        <w:rPr>
          <w:rFonts w:hint="eastAsia" w:ascii="仿宋" w:hAnsi="仿宋" w:eastAsia="仿宋"/>
          <w:sz w:val="30"/>
          <w:szCs w:val="30"/>
          <w:lang w:eastAsia="zh-CN"/>
        </w:rPr>
        <w:t>无</w:t>
      </w:r>
      <w:r>
        <w:rPr>
          <w:rFonts w:hint="eastAsia" w:ascii="仿宋" w:hAnsi="仿宋" w:eastAsia="仿宋"/>
          <w:sz w:val="30"/>
          <w:szCs w:val="30"/>
        </w:rPr>
        <w:t>增加（减少）</w:t>
      </w:r>
      <w:r>
        <w:rPr>
          <w:rFonts w:hint="eastAsia" w:ascii="仿宋" w:hAnsi="仿宋" w:eastAsia="仿宋"/>
          <w:sz w:val="30"/>
          <w:szCs w:val="30"/>
          <w:lang w:eastAsia="zh-CN"/>
        </w:rPr>
        <w:t>，与年初预算数持平</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7.7</w:t>
      </w:r>
      <w:r>
        <w:rPr>
          <w:rFonts w:hint="eastAsia" w:ascii="仿宋" w:hAnsi="仿宋" w:eastAsia="仿宋"/>
          <w:sz w:val="30"/>
          <w:szCs w:val="30"/>
        </w:rPr>
        <w:t>万元，决算数为</w:t>
      </w:r>
      <w:r>
        <w:rPr>
          <w:rFonts w:hint="eastAsia" w:ascii="仿宋" w:hAnsi="仿宋" w:eastAsia="仿宋"/>
          <w:sz w:val="30"/>
          <w:szCs w:val="30"/>
          <w:lang w:val="en-US" w:eastAsia="zh-CN"/>
        </w:rPr>
        <w:t>7.51</w:t>
      </w:r>
      <w:r>
        <w:rPr>
          <w:rFonts w:hint="eastAsia" w:ascii="仿宋" w:hAnsi="仿宋" w:eastAsia="仿宋"/>
          <w:sz w:val="30"/>
          <w:szCs w:val="30"/>
        </w:rPr>
        <w:t>万元，完成预算的</w:t>
      </w:r>
      <w:r>
        <w:rPr>
          <w:rFonts w:hint="eastAsia" w:ascii="仿宋" w:hAnsi="仿宋" w:eastAsia="仿宋"/>
          <w:sz w:val="30"/>
          <w:szCs w:val="30"/>
          <w:lang w:val="en-US" w:eastAsia="zh-CN"/>
        </w:rPr>
        <w:t>97.53</w:t>
      </w:r>
      <w:r>
        <w:rPr>
          <w:rFonts w:hint="eastAsia" w:ascii="仿宋" w:hAnsi="仿宋" w:eastAsia="仿宋"/>
          <w:sz w:val="30"/>
          <w:szCs w:val="30"/>
        </w:rPr>
        <w:t>%，决算数较</w:t>
      </w:r>
      <w:r>
        <w:rPr>
          <w:rFonts w:hint="eastAsia" w:ascii="仿宋" w:hAnsi="仿宋" w:eastAsia="仿宋"/>
          <w:sz w:val="30"/>
          <w:szCs w:val="30"/>
          <w:lang w:eastAsia="zh-CN"/>
        </w:rPr>
        <w:t>2020年</w:t>
      </w:r>
      <w:r>
        <w:rPr>
          <w:rFonts w:hint="eastAsia" w:ascii="仿宋" w:hAnsi="仿宋" w:eastAsia="仿宋"/>
          <w:sz w:val="30"/>
          <w:szCs w:val="30"/>
        </w:rPr>
        <w:t>减少</w:t>
      </w:r>
      <w:r>
        <w:rPr>
          <w:rFonts w:hint="eastAsia" w:ascii="仿宋" w:hAnsi="仿宋" w:eastAsia="仿宋"/>
          <w:sz w:val="30"/>
          <w:szCs w:val="30"/>
          <w:lang w:val="en-US" w:eastAsia="zh-CN"/>
        </w:rPr>
        <w:t>0.48</w:t>
      </w:r>
      <w:r>
        <w:rPr>
          <w:rFonts w:hint="eastAsia" w:ascii="仿宋" w:hAnsi="仿宋" w:eastAsia="仿宋"/>
          <w:sz w:val="30"/>
          <w:szCs w:val="30"/>
        </w:rPr>
        <w:t>万元，下降</w:t>
      </w:r>
      <w:r>
        <w:rPr>
          <w:rFonts w:hint="eastAsia" w:ascii="仿宋" w:hAnsi="仿宋" w:eastAsia="仿宋"/>
          <w:sz w:val="30"/>
          <w:szCs w:val="30"/>
          <w:lang w:val="en-US" w:eastAsia="zh-CN"/>
        </w:rPr>
        <w:t>6</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主要原因是：车辆运行费下降，</w:t>
      </w:r>
      <w:r>
        <w:rPr>
          <w:rFonts w:hint="eastAsia" w:ascii="仿宋" w:hAnsi="仿宋" w:eastAsia="仿宋"/>
          <w:sz w:val="30"/>
          <w:szCs w:val="30"/>
          <w:lang w:val="en-US" w:eastAsia="zh-CN"/>
        </w:rPr>
        <w:t>年末公务用车保有8辆</w:t>
      </w:r>
      <w:r>
        <w:rPr>
          <w:rFonts w:hint="eastAsia" w:ascii="仿宋" w:hAnsi="仿宋" w:eastAsia="仿宋"/>
          <w:sz w:val="30"/>
          <w:szCs w:val="30"/>
        </w:rPr>
        <w:t>。决算数较年初预算数</w:t>
      </w:r>
      <w:r>
        <w:rPr>
          <w:rFonts w:hint="eastAsia" w:ascii="仿宋" w:hAnsi="仿宋" w:eastAsia="仿宋"/>
          <w:sz w:val="30"/>
          <w:szCs w:val="30"/>
          <w:lang w:eastAsia="zh-CN"/>
        </w:rPr>
        <w:t>无</w:t>
      </w:r>
      <w:r>
        <w:rPr>
          <w:rFonts w:hint="eastAsia" w:ascii="仿宋" w:hAnsi="仿宋" w:eastAsia="仿宋"/>
          <w:sz w:val="30"/>
          <w:szCs w:val="30"/>
        </w:rPr>
        <w:t>增加（减少）</w:t>
      </w:r>
      <w:r>
        <w:rPr>
          <w:rFonts w:hint="eastAsia" w:ascii="仿宋" w:hAnsi="仿宋" w:eastAsia="仿宋"/>
          <w:sz w:val="30"/>
          <w:szCs w:val="30"/>
          <w:lang w:eastAsia="zh-CN"/>
        </w:rPr>
        <w:t>，与年初预算数持平</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度机关运行经费支出</w:t>
      </w:r>
      <w:r>
        <w:rPr>
          <w:rFonts w:hint="eastAsia" w:ascii="仿宋" w:hAnsi="仿宋" w:eastAsia="仿宋"/>
          <w:sz w:val="30"/>
          <w:szCs w:val="30"/>
          <w:lang w:val="en-US" w:eastAsia="zh-CN"/>
        </w:rPr>
        <w:t>762</w:t>
      </w:r>
      <w:r>
        <w:rPr>
          <w:rFonts w:hint="eastAsia" w:ascii="仿宋" w:hAnsi="仿宋" w:eastAsia="仿宋"/>
          <w:sz w:val="30"/>
          <w:szCs w:val="30"/>
        </w:rPr>
        <w:t>万元，较</w:t>
      </w:r>
      <w:r>
        <w:rPr>
          <w:rFonts w:hint="eastAsia" w:ascii="仿宋" w:hAnsi="仿宋" w:eastAsia="仿宋"/>
          <w:sz w:val="30"/>
          <w:szCs w:val="30"/>
          <w:lang w:val="en-US" w:eastAsia="zh-CN"/>
        </w:rPr>
        <w:t>上年决算数</w:t>
      </w:r>
      <w:r>
        <w:rPr>
          <w:rFonts w:hint="eastAsia" w:ascii="仿宋" w:hAnsi="仿宋" w:eastAsia="仿宋"/>
          <w:sz w:val="30"/>
          <w:szCs w:val="30"/>
        </w:rPr>
        <w:t>增加</w:t>
      </w:r>
      <w:r>
        <w:rPr>
          <w:rFonts w:hint="eastAsia" w:ascii="仿宋" w:hAnsi="仿宋" w:eastAsia="仿宋"/>
          <w:sz w:val="30"/>
          <w:szCs w:val="30"/>
          <w:lang w:val="en-US" w:eastAsia="zh-CN"/>
        </w:rPr>
        <w:t>183.48</w:t>
      </w:r>
      <w:r>
        <w:rPr>
          <w:rFonts w:hint="eastAsia" w:ascii="仿宋" w:hAnsi="仿宋" w:eastAsia="仿宋"/>
          <w:sz w:val="30"/>
          <w:szCs w:val="30"/>
        </w:rPr>
        <w:t>万元，增长</w:t>
      </w:r>
      <w:r>
        <w:rPr>
          <w:rFonts w:hint="eastAsia" w:ascii="仿宋" w:hAnsi="仿宋" w:eastAsia="仿宋"/>
          <w:sz w:val="30"/>
          <w:szCs w:val="30"/>
          <w:lang w:val="en-US" w:eastAsia="zh-CN"/>
        </w:rPr>
        <w:t>31.72</w:t>
      </w:r>
      <w:r>
        <w:rPr>
          <w:rFonts w:hint="eastAsia" w:ascii="仿宋" w:hAnsi="仿宋" w:eastAsia="仿宋"/>
          <w:sz w:val="30"/>
          <w:szCs w:val="30"/>
        </w:rPr>
        <w:t>%，主要原因是：</w:t>
      </w:r>
      <w:r>
        <w:rPr>
          <w:rFonts w:hint="eastAsia" w:ascii="仿宋" w:hAnsi="仿宋" w:eastAsia="仿宋"/>
          <w:sz w:val="30"/>
          <w:szCs w:val="30"/>
          <w:highlight w:val="none"/>
          <w:lang w:eastAsia="zh-CN"/>
        </w:rPr>
        <w:t>一是开展松材线虫病疫木专用材料增长较大，二是其他商品和</w:t>
      </w:r>
      <w:r>
        <w:rPr>
          <w:rFonts w:hint="eastAsia" w:ascii="仿宋" w:hAnsi="仿宋" w:eastAsia="仿宋"/>
          <w:sz w:val="30"/>
          <w:szCs w:val="30"/>
          <w:highlight w:val="none"/>
          <w:lang w:val="en-US" w:eastAsia="zh-CN"/>
        </w:rPr>
        <w:t>服务支出增加</w:t>
      </w:r>
      <w:r>
        <w:rPr>
          <w:rFonts w:hint="eastAsia" w:ascii="仿宋" w:hAnsi="仿宋" w:eastAsia="仿宋"/>
          <w:sz w:val="30"/>
          <w:szCs w:val="30"/>
          <w:highlight w:val="none"/>
        </w:rPr>
        <w:t>。</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7"/>
        <w:spacing w:line="600" w:lineRule="atLeast"/>
        <w:ind w:firstLine="600"/>
        <w:rPr>
          <w:rFonts w:hint="eastAsia" w:ascii="仿宋" w:hAnsi="仿宋" w:eastAsia="仿宋"/>
          <w:sz w:val="30"/>
          <w:szCs w:val="30"/>
        </w:rPr>
      </w:pPr>
      <w:r>
        <w:rPr>
          <w:rFonts w:hint="eastAsia" w:ascii="仿宋" w:hAnsi="仿宋" w:eastAsia="仿宋"/>
          <w:sz w:val="30"/>
          <w:szCs w:val="30"/>
        </w:rPr>
        <w:t>本部门</w:t>
      </w:r>
      <w:r>
        <w:rPr>
          <w:rFonts w:hint="eastAsia" w:ascii="仿宋" w:hAnsi="仿宋" w:eastAsia="仿宋"/>
          <w:sz w:val="30"/>
          <w:szCs w:val="30"/>
          <w:lang w:eastAsia="zh-CN"/>
        </w:rPr>
        <w:t>2021年</w:t>
      </w:r>
      <w:r>
        <w:rPr>
          <w:rFonts w:hint="eastAsia" w:ascii="仿宋" w:hAnsi="仿宋" w:eastAsia="仿宋"/>
          <w:sz w:val="30"/>
          <w:szCs w:val="30"/>
        </w:rPr>
        <w:t>度政府采购支出总额</w:t>
      </w:r>
      <w:r>
        <w:rPr>
          <w:rFonts w:hint="eastAsia" w:ascii="仿宋" w:hAnsi="仿宋" w:eastAsia="仿宋"/>
          <w:sz w:val="30"/>
          <w:szCs w:val="30"/>
          <w:lang w:val="en-US" w:eastAsia="zh-CN"/>
        </w:rPr>
        <w:t>8617.11</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0</w:t>
      </w:r>
      <w:r>
        <w:rPr>
          <w:rFonts w:hint="eastAsia" w:ascii="仿宋" w:hAnsi="仿宋" w:eastAsia="仿宋"/>
          <w:sz w:val="30"/>
          <w:szCs w:val="30"/>
        </w:rPr>
        <w:t>万元、政府采购工程支出</w:t>
      </w:r>
      <w:r>
        <w:rPr>
          <w:rFonts w:hint="eastAsia" w:ascii="仿宋" w:hAnsi="仿宋" w:eastAsia="仿宋"/>
          <w:sz w:val="30"/>
          <w:szCs w:val="30"/>
          <w:lang w:val="en-US" w:eastAsia="zh-CN"/>
        </w:rPr>
        <w:t>7919.06</w:t>
      </w:r>
      <w:r>
        <w:rPr>
          <w:rFonts w:hint="eastAsia" w:ascii="仿宋" w:hAnsi="仿宋" w:eastAsia="仿宋"/>
          <w:sz w:val="30"/>
          <w:szCs w:val="30"/>
        </w:rPr>
        <w:t>万元、政府采购服务支出</w:t>
      </w:r>
      <w:r>
        <w:rPr>
          <w:rFonts w:hint="eastAsia" w:ascii="仿宋" w:hAnsi="仿宋" w:eastAsia="仿宋"/>
          <w:sz w:val="30"/>
          <w:szCs w:val="30"/>
          <w:lang w:val="en-US" w:eastAsia="zh-CN"/>
        </w:rPr>
        <w:t>698.05</w:t>
      </w:r>
      <w:r>
        <w:rPr>
          <w:rFonts w:hint="eastAsia" w:ascii="仿宋" w:hAnsi="仿宋" w:eastAsia="仿宋"/>
          <w:sz w:val="30"/>
          <w:szCs w:val="30"/>
        </w:rPr>
        <w:t>万元。授予中小企业合同金额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_GB2312" w:hAnsi="仿宋_GB2312" w:eastAsia="仿宋_GB2312"/>
          <w:color w:val="auto"/>
          <w:sz w:val="30"/>
          <w:szCs w:val="30"/>
          <w:lang w:val="en-US" w:eastAsia="zh-CN"/>
        </w:rPr>
        <w:t>货物采购授予中小企业合同金额占货物支出金额的 0%，工程采购授予中小企业合同金额占工程支出金额的 0 %，服务采购授予中小企业合同金额占服务支出金额 0 %。（</w:t>
      </w:r>
      <w:r>
        <w:rPr>
          <w:rFonts w:hint="eastAsia" w:ascii="仿宋_GB2312" w:hAnsi="仿宋_GB2312" w:eastAsia="仿宋_GB2312"/>
          <w:color w:val="auto"/>
          <w:sz w:val="30"/>
          <w:szCs w:val="30"/>
          <w:lang w:eastAsia="zh-CN"/>
        </w:rPr>
        <w:t>县级</w:t>
      </w:r>
      <w:r>
        <w:rPr>
          <w:rFonts w:hint="eastAsia" w:ascii="仿宋_GB2312" w:hAnsi="仿宋_GB2312" w:eastAsia="仿宋_GB2312"/>
          <w:color w:val="auto"/>
          <w:sz w:val="30"/>
          <w:szCs w:val="30"/>
        </w:rPr>
        <w:t>部门</w:t>
      </w:r>
      <w:r>
        <w:rPr>
          <w:rFonts w:hint="eastAsia" w:ascii="仿宋_GB2312" w:hAnsi="仿宋_GB2312" w:eastAsia="仿宋_GB2312"/>
          <w:color w:val="auto"/>
          <w:sz w:val="30"/>
          <w:szCs w:val="30"/>
          <w:lang w:val="en-US" w:eastAsia="zh-CN"/>
        </w:rPr>
        <w:t>公开的</w:t>
      </w:r>
      <w:r>
        <w:rPr>
          <w:rFonts w:hint="eastAsia" w:ascii="仿宋_GB2312" w:hAnsi="仿宋_GB2312" w:eastAsia="仿宋_GB2312"/>
          <w:color w:val="auto"/>
          <w:sz w:val="30"/>
          <w:szCs w:val="30"/>
        </w:rPr>
        <w:t>政府采购金额的计算口径为：本部门纳入202</w:t>
      </w:r>
      <w:r>
        <w:rPr>
          <w:rFonts w:hint="eastAsia" w:ascii="仿宋_GB2312" w:hAnsi="仿宋_GB2312" w:eastAsia="仿宋_GB2312"/>
          <w:color w:val="auto"/>
          <w:sz w:val="30"/>
          <w:szCs w:val="30"/>
          <w:lang w:val="en-US" w:eastAsia="zh-CN"/>
        </w:rPr>
        <w:t>1</w:t>
      </w:r>
      <w:r>
        <w:rPr>
          <w:rFonts w:hint="eastAsia" w:ascii="仿宋_GB2312" w:hAnsi="仿宋_GB2312" w:eastAsia="仿宋_GB2312"/>
          <w:color w:val="auto"/>
          <w:sz w:val="30"/>
          <w:szCs w:val="30"/>
        </w:rPr>
        <w:t>年部门预算范围的各项政府采购支出金额之和。）</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w:t>
      </w:r>
      <w:r>
        <w:rPr>
          <w:rFonts w:hint="eastAsia" w:ascii="仿宋" w:hAnsi="仿宋" w:eastAsia="仿宋"/>
          <w:kern w:val="0"/>
          <w:sz w:val="30"/>
          <w:szCs w:val="30"/>
          <w:lang w:eastAsia="zh-CN"/>
        </w:rPr>
        <w:t>2021年</w:t>
      </w:r>
      <w:r>
        <w:rPr>
          <w:rFonts w:hint="eastAsia" w:ascii="仿宋" w:hAnsi="仿宋" w:eastAsia="仿宋"/>
          <w:kern w:val="0"/>
          <w:sz w:val="30"/>
          <w:szCs w:val="30"/>
        </w:rPr>
        <w:t>12月31日，本部门国有资产占用情况见</w:t>
      </w:r>
      <w:r>
        <w:rPr>
          <w:rFonts w:hint="eastAsia" w:ascii="仿宋" w:hAnsi="仿宋" w:eastAsia="仿宋"/>
          <w:kern w:val="0"/>
          <w:sz w:val="30"/>
          <w:szCs w:val="30"/>
          <w:lang w:val="en-US" w:eastAsia="zh-CN"/>
        </w:rPr>
        <w:t>公开10</w:t>
      </w:r>
      <w:r>
        <w:rPr>
          <w:rFonts w:hint="eastAsia" w:ascii="仿宋" w:hAnsi="仿宋" w:eastAsia="仿宋"/>
          <w:kern w:val="0"/>
          <w:sz w:val="30"/>
          <w:szCs w:val="30"/>
        </w:rPr>
        <w:t>表《国有资产占用情况表》。本部门</w:t>
      </w:r>
      <w:r>
        <w:rPr>
          <w:rFonts w:hint="eastAsia" w:ascii="仿宋" w:hAnsi="仿宋" w:eastAsia="仿宋"/>
          <w:kern w:val="0"/>
          <w:sz w:val="30"/>
          <w:szCs w:val="30"/>
          <w:lang w:val="en-US" w:eastAsia="zh-CN"/>
        </w:rPr>
        <w:t>有车辆8辆，</w:t>
      </w:r>
      <w:r>
        <w:rPr>
          <w:rFonts w:hint="eastAsia" w:ascii="仿宋" w:hAnsi="仿宋" w:eastAsia="仿宋"/>
          <w:kern w:val="0"/>
          <w:sz w:val="30"/>
          <w:szCs w:val="30"/>
        </w:rPr>
        <w:t>其中</w:t>
      </w:r>
      <w:r>
        <w:rPr>
          <w:rFonts w:hint="eastAsia" w:ascii="仿宋" w:hAnsi="仿宋" w:eastAsia="仿宋"/>
          <w:kern w:val="0"/>
          <w:sz w:val="30"/>
          <w:szCs w:val="30"/>
          <w:lang w:val="en-US" w:eastAsia="zh-CN"/>
        </w:rPr>
        <w:t>特种专业用车4辆；</w:t>
      </w:r>
      <w:r>
        <w:rPr>
          <w:rFonts w:hint="eastAsia" w:ascii="仿宋" w:hAnsi="仿宋" w:eastAsia="仿宋"/>
          <w:kern w:val="0"/>
          <w:sz w:val="30"/>
          <w:szCs w:val="30"/>
        </w:rPr>
        <w:t>其他</w:t>
      </w:r>
      <w:r>
        <w:rPr>
          <w:rFonts w:hint="eastAsia" w:ascii="仿宋" w:hAnsi="仿宋" w:eastAsia="仿宋"/>
          <w:kern w:val="0"/>
          <w:sz w:val="30"/>
          <w:szCs w:val="30"/>
          <w:lang w:val="en-US" w:eastAsia="zh-CN"/>
        </w:rPr>
        <w:t>车辆4辆系单位原执法车辆，现已过报废期，未办理资产报废处置</w:t>
      </w:r>
      <w:r>
        <w:rPr>
          <w:rFonts w:hint="eastAsia" w:ascii="仿宋" w:hAnsi="仿宋" w:eastAsia="仿宋"/>
          <w:kern w:val="0"/>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bookmarkStart w:id="0" w:name="_GoBack"/>
      <w:bookmarkEnd w:id="0"/>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hint="eastAsia" w:ascii="仿宋" w:hAnsi="仿宋" w:eastAsia="仿宋" w:cs="仿宋_GB2312"/>
          <w:kern w:val="0"/>
          <w:sz w:val="30"/>
          <w:szCs w:val="30"/>
          <w:lang w:eastAsia="zh-CN"/>
        </w:rPr>
        <w:t>2021年</w:t>
      </w:r>
      <w:r>
        <w:rPr>
          <w:rFonts w:hint="eastAsia" w:ascii="仿宋" w:hAnsi="仿宋" w:eastAsia="仿宋" w:cs="仿宋_GB2312"/>
          <w:kern w:val="0"/>
          <w:sz w:val="30"/>
          <w:szCs w:val="30"/>
        </w:rPr>
        <w:t>度一般公共预算项目支出</w:t>
      </w:r>
      <w:r>
        <w:rPr>
          <w:rFonts w:hint="eastAsia" w:ascii="仿宋" w:hAnsi="仿宋" w:eastAsia="仿宋" w:cs="仿宋_GB2312"/>
          <w:kern w:val="0"/>
          <w:sz w:val="30"/>
          <w:szCs w:val="30"/>
          <w:lang w:val="en-US" w:eastAsia="zh-CN"/>
        </w:rPr>
        <w:t>中松材线虫病防治</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低质低效林改造</w:t>
      </w:r>
      <w:r>
        <w:rPr>
          <w:rFonts w:hint="eastAsia" w:ascii="仿宋" w:hAnsi="仿宋" w:eastAsia="仿宋" w:cs="仿宋_GB2312"/>
          <w:kern w:val="0"/>
          <w:sz w:val="30"/>
          <w:szCs w:val="30"/>
          <w:lang w:eastAsia="zh-CN"/>
        </w:rPr>
        <w:t>；油茶新植、低改、提升</w:t>
      </w:r>
      <w:r>
        <w:rPr>
          <w:rFonts w:hint="eastAsia" w:ascii="仿宋" w:hAnsi="仿宋" w:eastAsia="仿宋" w:cs="仿宋_GB2312"/>
          <w:kern w:val="0"/>
          <w:sz w:val="30"/>
          <w:szCs w:val="30"/>
          <w:lang w:val="en-US" w:eastAsia="zh-CN"/>
        </w:rPr>
        <w:t>三个项目</w:t>
      </w:r>
      <w:r>
        <w:rPr>
          <w:rFonts w:hint="eastAsia" w:ascii="仿宋" w:hAnsi="仿宋" w:eastAsia="仿宋" w:cs="仿宋_GB2312"/>
          <w:kern w:val="0"/>
          <w:sz w:val="30"/>
          <w:szCs w:val="30"/>
        </w:rPr>
        <w:t>全面开展绩效自评，共涉及资金</w:t>
      </w:r>
      <w:r>
        <w:rPr>
          <w:rFonts w:hint="eastAsia" w:ascii="仿宋" w:hAnsi="仿宋" w:eastAsia="仿宋" w:cs="仿宋_GB2312"/>
          <w:kern w:val="0"/>
          <w:sz w:val="30"/>
          <w:szCs w:val="30"/>
          <w:lang w:val="en-US" w:eastAsia="zh-CN"/>
        </w:rPr>
        <w:t>10320.76</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72.40</w:t>
      </w:r>
      <w:r>
        <w:rPr>
          <w:rFonts w:hint="eastAsia" w:ascii="仿宋" w:hAnsi="仿宋" w:eastAsia="仿宋" w:cs="仿宋_GB2312"/>
          <w:kern w:val="0"/>
          <w:sz w:val="30"/>
          <w:szCs w:val="30"/>
        </w:rPr>
        <w:t xml:space="preserve">%。    </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组织对</w:t>
      </w:r>
      <w:r>
        <w:rPr>
          <w:rFonts w:hint="eastAsia" w:ascii="仿宋" w:hAnsi="仿宋" w:eastAsia="仿宋" w:cs="仿宋_GB2312"/>
          <w:kern w:val="0"/>
          <w:sz w:val="30"/>
          <w:szCs w:val="30"/>
          <w:lang w:val="en-US" w:eastAsia="zh-CN"/>
        </w:rPr>
        <w:t>松材线虫病防治</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低质低效林改造</w:t>
      </w:r>
      <w:r>
        <w:rPr>
          <w:rFonts w:hint="eastAsia" w:ascii="仿宋" w:hAnsi="仿宋" w:eastAsia="仿宋" w:cs="仿宋_GB2312"/>
          <w:kern w:val="0"/>
          <w:sz w:val="30"/>
          <w:szCs w:val="30"/>
          <w:lang w:eastAsia="zh-CN"/>
        </w:rPr>
        <w:t>；油茶新植、低改、提升</w:t>
      </w:r>
      <w:r>
        <w:rPr>
          <w:rFonts w:hint="eastAsia" w:ascii="仿宋" w:hAnsi="仿宋" w:eastAsia="仿宋" w:cs="仿宋_GB2312"/>
          <w:kern w:val="0"/>
          <w:sz w:val="30"/>
          <w:szCs w:val="30"/>
        </w:rPr>
        <w:t>等</w:t>
      </w:r>
      <w:r>
        <w:rPr>
          <w:rFonts w:hint="eastAsia" w:ascii="仿宋" w:hAnsi="仿宋" w:eastAsia="仿宋" w:cs="仿宋_GB2312"/>
          <w:kern w:val="0"/>
          <w:sz w:val="30"/>
          <w:szCs w:val="30"/>
          <w:lang w:eastAsia="zh-CN"/>
        </w:rPr>
        <w:t>三</w:t>
      </w:r>
      <w:r>
        <w:rPr>
          <w:rFonts w:hint="eastAsia" w:ascii="仿宋" w:hAnsi="仿宋" w:eastAsia="仿宋" w:cs="仿宋_GB2312"/>
          <w:kern w:val="0"/>
          <w:sz w:val="30"/>
          <w:szCs w:val="30"/>
        </w:rPr>
        <w:t>个项目开展了部门评价，涉及一般公共预算支出</w:t>
      </w:r>
      <w:r>
        <w:rPr>
          <w:rFonts w:hint="eastAsia" w:ascii="仿宋" w:hAnsi="仿宋" w:eastAsia="仿宋" w:cs="仿宋_GB2312"/>
          <w:kern w:val="0"/>
          <w:sz w:val="30"/>
          <w:szCs w:val="30"/>
          <w:lang w:val="en-US" w:eastAsia="zh-CN"/>
        </w:rPr>
        <w:t>10320.76</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政府性基金预算支出0万元</w:t>
      </w:r>
      <w:r>
        <w:rPr>
          <w:rFonts w:hint="eastAsia" w:ascii="仿宋" w:hAnsi="仿宋" w:eastAsia="仿宋" w:cs="仿宋_GB2312"/>
          <w:kern w:val="0"/>
          <w:sz w:val="30"/>
          <w:szCs w:val="30"/>
        </w:rPr>
        <w:t>。其中，对</w:t>
      </w:r>
      <w:r>
        <w:rPr>
          <w:rFonts w:hint="eastAsia" w:ascii="仿宋" w:hAnsi="仿宋" w:eastAsia="仿宋" w:cs="仿宋_GB2312"/>
          <w:kern w:val="0"/>
          <w:sz w:val="30"/>
          <w:szCs w:val="30"/>
          <w:lang w:val="en-US" w:eastAsia="zh-CN"/>
        </w:rPr>
        <w:t xml:space="preserve">松材线虫病防治 </w:t>
      </w:r>
      <w:r>
        <w:rPr>
          <w:rFonts w:hint="eastAsia" w:ascii="仿宋" w:hAnsi="仿宋" w:eastAsia="仿宋" w:cs="仿宋_GB2312"/>
          <w:kern w:val="0"/>
          <w:sz w:val="30"/>
          <w:szCs w:val="30"/>
        </w:rPr>
        <w:t>项目委托赣州天平联合会计师事务所开展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。从评价情况来看，项目的实施在一定程度上降低了全县林业有害物成灾率，在生态系统平衡方面、松材 线虫病的入侵及扩散蔓延方面得到了改善，绩效评价等级为中。</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组织对</w:t>
      </w:r>
      <w:r>
        <w:rPr>
          <w:rFonts w:hint="eastAsia" w:ascii="仿宋" w:hAnsi="仿宋" w:eastAsia="仿宋" w:cs="仿宋_GB2312"/>
          <w:kern w:val="0"/>
          <w:sz w:val="30"/>
          <w:szCs w:val="30"/>
          <w:lang w:val="en-US" w:eastAsia="zh-CN"/>
        </w:rPr>
        <w:t>部门本级</w:t>
      </w:r>
      <w:r>
        <w:rPr>
          <w:rFonts w:hint="eastAsia" w:ascii="仿宋" w:hAnsi="仿宋" w:eastAsia="仿宋" w:cs="仿宋_GB2312"/>
          <w:kern w:val="0"/>
          <w:sz w:val="30"/>
          <w:szCs w:val="30"/>
        </w:rPr>
        <w:t>开展</w:t>
      </w:r>
      <w:r>
        <w:rPr>
          <w:rFonts w:hint="eastAsia" w:ascii="仿宋" w:hAnsi="仿宋" w:eastAsia="仿宋" w:cs="仿宋_GB2312"/>
          <w:kern w:val="0"/>
          <w:sz w:val="30"/>
          <w:szCs w:val="30"/>
          <w:lang w:val="en-US" w:eastAsia="zh-CN"/>
        </w:rPr>
        <w:t>整体支出绩效评价试点</w:t>
      </w:r>
      <w:r>
        <w:rPr>
          <w:rFonts w:hint="eastAsia" w:ascii="仿宋" w:hAnsi="仿宋" w:eastAsia="仿宋" w:cs="仿宋_GB2312"/>
          <w:kern w:val="0"/>
          <w:sz w:val="30"/>
          <w:szCs w:val="30"/>
        </w:rPr>
        <w:t>，涉及一般公共预算支出</w:t>
      </w:r>
      <w:r>
        <w:rPr>
          <w:rFonts w:hint="eastAsia" w:ascii="仿宋" w:hAnsi="仿宋" w:eastAsia="仿宋"/>
          <w:sz w:val="30"/>
          <w:szCs w:val="30"/>
        </w:rPr>
        <w:t>16826.6</w:t>
      </w:r>
      <w:r>
        <w:rPr>
          <w:rFonts w:hint="eastAsia" w:ascii="仿宋" w:hAnsi="仿宋" w:eastAsia="仿宋"/>
          <w:sz w:val="30"/>
          <w:szCs w:val="30"/>
          <w:lang w:val="en-US" w:eastAsia="zh-CN"/>
        </w:rPr>
        <w:t>9</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政府性基金预算支出0万元</w:t>
      </w:r>
      <w:r>
        <w:rPr>
          <w:rFonts w:hint="eastAsia" w:ascii="仿宋" w:hAnsi="仿宋" w:eastAsia="仿宋" w:cs="仿宋_GB2312"/>
          <w:kern w:val="0"/>
          <w:sz w:val="30"/>
          <w:szCs w:val="30"/>
        </w:rPr>
        <w:t>。</w:t>
      </w:r>
      <w:r>
        <w:rPr>
          <w:rFonts w:hint="eastAsia" w:ascii="仿宋" w:hAnsi="仿宋" w:eastAsia="仿宋" w:cs="仿宋_GB2312"/>
          <w:kern w:val="0"/>
          <w:sz w:val="30"/>
          <w:szCs w:val="30"/>
          <w:lang w:eastAsia="zh-CN"/>
        </w:rPr>
        <w:t>未委托</w:t>
      </w:r>
      <w:r>
        <w:rPr>
          <w:rFonts w:hint="eastAsia" w:ascii="仿宋" w:hAnsi="仿宋" w:eastAsia="仿宋" w:cs="仿宋_GB2312"/>
          <w:kern w:val="0"/>
          <w:sz w:val="30"/>
          <w:szCs w:val="30"/>
        </w:rPr>
        <w:t>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。根据</w:t>
      </w:r>
      <w:r>
        <w:rPr>
          <w:rFonts w:hint="eastAsia" w:ascii="仿宋" w:hAnsi="仿宋" w:eastAsia="仿宋" w:cs="仿宋_GB2312"/>
          <w:kern w:val="0"/>
          <w:sz w:val="30"/>
          <w:szCs w:val="30"/>
          <w:lang w:eastAsia="zh-CN"/>
        </w:rPr>
        <w:t>我局</w:t>
      </w:r>
      <w:r>
        <w:rPr>
          <w:rFonts w:hint="eastAsia" w:ascii="仿宋" w:hAnsi="仿宋" w:eastAsia="仿宋" w:cs="仿宋_GB2312"/>
          <w:kern w:val="0"/>
          <w:sz w:val="30"/>
          <w:szCs w:val="30"/>
        </w:rPr>
        <w:t>绩效评价小组综合评价，我部门</w:t>
      </w:r>
      <w:r>
        <w:rPr>
          <w:rFonts w:hint="eastAsia" w:ascii="仿宋" w:hAnsi="仿宋" w:eastAsia="仿宋" w:cs="仿宋_GB2312"/>
          <w:kern w:val="0"/>
          <w:sz w:val="30"/>
          <w:szCs w:val="30"/>
          <w:lang w:eastAsia="zh-CN"/>
        </w:rPr>
        <w:t>2021年</w:t>
      </w:r>
      <w:r>
        <w:rPr>
          <w:rFonts w:hint="eastAsia" w:ascii="仿宋" w:hAnsi="仿宋" w:eastAsia="仿宋" w:cs="仿宋_GB2312"/>
          <w:kern w:val="0"/>
          <w:sz w:val="30"/>
          <w:szCs w:val="30"/>
        </w:rPr>
        <w:t>度整体支出评价得分为9</w:t>
      </w:r>
      <w:r>
        <w:rPr>
          <w:rFonts w:hint="eastAsia" w:ascii="仿宋" w:hAnsi="仿宋" w:eastAsia="仿宋" w:cs="仿宋_GB2312"/>
          <w:kern w:val="0"/>
          <w:sz w:val="30"/>
          <w:szCs w:val="30"/>
          <w:lang w:val="en-US" w:eastAsia="zh-CN"/>
        </w:rPr>
        <w:t>8</w:t>
      </w:r>
      <w:r>
        <w:rPr>
          <w:rFonts w:hint="eastAsia" w:ascii="仿宋" w:hAnsi="仿宋" w:eastAsia="仿宋" w:cs="仿宋_GB2312"/>
          <w:kern w:val="0"/>
          <w:sz w:val="30"/>
          <w:szCs w:val="30"/>
        </w:rPr>
        <w:t>分，评价等级为优。</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r>
        <w:rPr>
          <w:rFonts w:hint="eastAsia" w:ascii="仿宋" w:hAnsi="仿宋" w:eastAsia="仿宋" w:cs="仿宋_GB2312"/>
          <w:kern w:val="0"/>
          <w:sz w:val="30"/>
          <w:szCs w:val="30"/>
          <w:lang w:val="en-US" w:eastAsia="zh-CN"/>
        </w:rPr>
        <w:t>是</w:t>
      </w:r>
      <w:r>
        <w:rPr>
          <w:rFonts w:hint="eastAsia" w:ascii="仿宋" w:hAnsi="仿宋" w:eastAsia="仿宋" w:cs="仿宋_GB2312"/>
          <w:kern w:val="0"/>
          <w:sz w:val="30"/>
          <w:szCs w:val="30"/>
        </w:rPr>
        <w:t>我部门今年在部门决算中反映</w:t>
      </w:r>
      <w:r>
        <w:rPr>
          <w:rFonts w:hint="eastAsia" w:ascii="仿宋" w:hAnsi="仿宋" w:eastAsia="仿宋" w:cs="仿宋_GB2312"/>
          <w:kern w:val="0"/>
          <w:sz w:val="30"/>
          <w:szCs w:val="30"/>
          <w:lang w:val="en-US" w:eastAsia="zh-CN"/>
        </w:rPr>
        <w:t>松材线虫病防治</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低质低效林改造</w:t>
      </w:r>
      <w:r>
        <w:rPr>
          <w:rFonts w:hint="eastAsia" w:ascii="仿宋" w:hAnsi="仿宋" w:eastAsia="仿宋" w:cs="仿宋_GB2312"/>
          <w:kern w:val="0"/>
          <w:sz w:val="30"/>
          <w:szCs w:val="30"/>
          <w:lang w:eastAsia="zh-CN"/>
        </w:rPr>
        <w:t>；油茶新植、低改、提升</w:t>
      </w:r>
      <w:r>
        <w:rPr>
          <w:rFonts w:hint="eastAsia" w:ascii="仿宋" w:hAnsi="仿宋" w:eastAsia="仿宋" w:cs="仿宋_GB2312"/>
          <w:kern w:val="0"/>
          <w:sz w:val="30"/>
          <w:szCs w:val="30"/>
        </w:rPr>
        <w:t>项目绩效自评结果。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2"/>
          <w:szCs w:val="32"/>
        </w:rPr>
      </w:pPr>
      <w:r>
        <w:rPr>
          <w:rFonts w:hint="eastAsia" w:ascii="仿宋" w:hAnsi="仿宋" w:eastAsia="仿宋" w:cs="仿宋_GB2312"/>
          <w:kern w:val="0"/>
          <w:sz w:val="30"/>
          <w:szCs w:val="30"/>
        </w:rPr>
        <w:t>项目绩效自评</w:t>
      </w:r>
      <w:r>
        <w:rPr>
          <w:rFonts w:hint="eastAsia" w:ascii="仿宋" w:hAnsi="仿宋" w:eastAsia="仿宋" w:cs="仿宋_GB2312"/>
          <w:kern w:val="0"/>
          <w:sz w:val="30"/>
          <w:szCs w:val="30"/>
          <w:lang w:val="en-US" w:eastAsia="zh-CN"/>
        </w:rPr>
        <w:t>总体</w:t>
      </w:r>
      <w:r>
        <w:rPr>
          <w:rFonts w:hint="eastAsia" w:ascii="仿宋" w:hAnsi="仿宋" w:eastAsia="仿宋" w:cs="仿宋_GB2312"/>
          <w:kern w:val="0"/>
          <w:sz w:val="30"/>
          <w:szCs w:val="30"/>
        </w:rPr>
        <w:t>综述：</w:t>
      </w:r>
      <w:r>
        <w:rPr>
          <w:rFonts w:hint="eastAsia" w:ascii="仿宋" w:hAnsi="仿宋" w:eastAsia="仿宋" w:cs="仿宋"/>
          <w:b/>
          <w:bCs/>
          <w:sz w:val="32"/>
          <w:szCs w:val="32"/>
        </w:rPr>
        <w:t>低质低效林改造项目方面，</w:t>
      </w:r>
      <w:r>
        <w:rPr>
          <w:rFonts w:hint="eastAsia" w:ascii="仿宋" w:hAnsi="仿宋" w:eastAsia="仿宋" w:cs="仿宋"/>
          <w:sz w:val="32"/>
          <w:szCs w:val="32"/>
        </w:rPr>
        <w:t>我县共完成建设总面积</w:t>
      </w:r>
      <w:r>
        <w:rPr>
          <w:rFonts w:hint="eastAsia" w:ascii="仿宋" w:hAnsi="仿宋" w:eastAsia="仿宋" w:cs="仿宋"/>
          <w:sz w:val="32"/>
          <w:szCs w:val="32"/>
          <w:lang w:val="en-US" w:eastAsia="zh-CN"/>
        </w:rPr>
        <w:t>14.64</w:t>
      </w:r>
      <w:r>
        <w:rPr>
          <w:rFonts w:hint="eastAsia" w:ascii="仿宋" w:hAnsi="仿宋" w:eastAsia="仿宋" w:cs="仿宋"/>
          <w:sz w:val="32"/>
          <w:szCs w:val="32"/>
        </w:rPr>
        <w:t>万亩，占</w:t>
      </w:r>
      <w:r>
        <w:rPr>
          <w:rFonts w:hint="eastAsia" w:ascii="仿宋" w:hAnsi="仿宋" w:eastAsia="仿宋" w:cs="仿宋"/>
          <w:sz w:val="32"/>
          <w:szCs w:val="32"/>
          <w:lang w:val="en-US" w:eastAsia="zh-CN"/>
        </w:rPr>
        <w:t>计划</w:t>
      </w:r>
      <w:r>
        <w:rPr>
          <w:rFonts w:hint="eastAsia" w:ascii="仿宋" w:hAnsi="仿宋" w:eastAsia="仿宋" w:cs="仿宋"/>
          <w:sz w:val="32"/>
          <w:szCs w:val="32"/>
        </w:rPr>
        <w:t>任务的1</w:t>
      </w:r>
      <w:r>
        <w:rPr>
          <w:rFonts w:hint="eastAsia" w:ascii="仿宋" w:hAnsi="仿宋" w:eastAsia="仿宋" w:cs="仿宋"/>
          <w:sz w:val="32"/>
          <w:szCs w:val="32"/>
          <w:lang w:val="en-US" w:eastAsia="zh-CN"/>
        </w:rPr>
        <w:t>07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其中更替改造</w:t>
      </w:r>
      <w:r>
        <w:rPr>
          <w:rFonts w:hint="eastAsia" w:ascii="仿宋" w:hAnsi="仿宋" w:eastAsia="仿宋" w:cs="仿宋"/>
          <w:sz w:val="32"/>
          <w:szCs w:val="32"/>
          <w:lang w:val="en-US" w:eastAsia="zh-CN"/>
        </w:rPr>
        <w:t>0.21</w:t>
      </w:r>
      <w:r>
        <w:rPr>
          <w:rFonts w:hint="eastAsia" w:ascii="仿宋" w:hAnsi="仿宋" w:eastAsia="仿宋" w:cs="仿宋"/>
          <w:sz w:val="32"/>
          <w:szCs w:val="32"/>
        </w:rPr>
        <w:t>万亩、补植补造</w:t>
      </w:r>
      <w:r>
        <w:rPr>
          <w:rFonts w:hint="eastAsia" w:ascii="仿宋" w:hAnsi="仿宋" w:eastAsia="仿宋" w:cs="仿宋"/>
          <w:sz w:val="32"/>
          <w:szCs w:val="32"/>
          <w:lang w:val="en-US" w:eastAsia="zh-CN"/>
        </w:rPr>
        <w:t>3.3</w:t>
      </w:r>
      <w:r>
        <w:rPr>
          <w:rFonts w:hint="eastAsia" w:ascii="仿宋" w:hAnsi="仿宋" w:eastAsia="仿宋" w:cs="仿宋"/>
          <w:sz w:val="32"/>
          <w:szCs w:val="32"/>
        </w:rPr>
        <w:t>万亩、抚育改造</w:t>
      </w:r>
      <w:r>
        <w:rPr>
          <w:rFonts w:hint="eastAsia" w:ascii="仿宋" w:hAnsi="仿宋" w:eastAsia="仿宋" w:cs="仿宋"/>
          <w:sz w:val="32"/>
          <w:szCs w:val="32"/>
          <w:lang w:val="en-US" w:eastAsia="zh-CN"/>
        </w:rPr>
        <w:t>7.57</w:t>
      </w:r>
      <w:r>
        <w:rPr>
          <w:rFonts w:hint="eastAsia" w:ascii="仿宋" w:hAnsi="仿宋" w:eastAsia="仿宋" w:cs="仿宋"/>
          <w:sz w:val="32"/>
          <w:szCs w:val="32"/>
        </w:rPr>
        <w:t>万亩，封育改造</w:t>
      </w:r>
      <w:r>
        <w:rPr>
          <w:rFonts w:hint="eastAsia" w:ascii="仿宋" w:hAnsi="仿宋" w:eastAsia="仿宋" w:cs="仿宋"/>
          <w:sz w:val="32"/>
          <w:szCs w:val="32"/>
          <w:lang w:val="en-US" w:eastAsia="zh-CN"/>
        </w:rPr>
        <w:t>3.1</w:t>
      </w:r>
      <w:r>
        <w:rPr>
          <w:rFonts w:hint="eastAsia" w:ascii="仿宋" w:hAnsi="仿宋" w:eastAsia="仿宋" w:cs="仿宋"/>
          <w:sz w:val="32"/>
          <w:szCs w:val="32"/>
        </w:rPr>
        <w:t>万亩。“四化”建设</w:t>
      </w:r>
      <w:r>
        <w:rPr>
          <w:rFonts w:hint="eastAsia" w:ascii="仿宋" w:hAnsi="仿宋" w:eastAsia="仿宋" w:cs="仿宋"/>
          <w:sz w:val="32"/>
          <w:szCs w:val="32"/>
          <w:lang w:val="en-US" w:eastAsia="zh-CN"/>
        </w:rPr>
        <w:t>人工造林0.25万亩，补植改造0.21万亩</w:t>
      </w:r>
      <w:r>
        <w:rPr>
          <w:rFonts w:hint="eastAsia" w:ascii="仿宋" w:hAnsi="仿宋" w:eastAsia="仿宋" w:cs="仿宋"/>
          <w:sz w:val="32"/>
          <w:szCs w:val="32"/>
        </w:rPr>
        <w:t>，低质低效林改造项目建设小班质量较好，成效明显。</w:t>
      </w:r>
      <w:r>
        <w:rPr>
          <w:rFonts w:hint="eastAsia" w:ascii="仿宋" w:hAnsi="仿宋" w:eastAsia="仿宋" w:cs="仿宋"/>
          <w:b/>
          <w:bCs/>
          <w:sz w:val="32"/>
          <w:szCs w:val="32"/>
        </w:rPr>
        <w:t>松材线虫病防控方面，</w:t>
      </w:r>
      <w:r>
        <w:rPr>
          <w:rFonts w:hint="eastAsia" w:ascii="仿宋" w:hAnsi="仿宋" w:eastAsia="仿宋" w:cs="仿宋"/>
          <w:sz w:val="32"/>
          <w:szCs w:val="32"/>
        </w:rPr>
        <w:t>我县举全县之力，组织开展松材线虫病防控歼灭战，</w:t>
      </w:r>
      <w:r>
        <w:rPr>
          <w:rFonts w:hint="eastAsia" w:ascii="仿宋" w:hAnsi="仿宋" w:eastAsia="仿宋" w:cs="仿宋"/>
          <w:sz w:val="32"/>
          <w:szCs w:val="32"/>
          <w:lang w:val="en-US" w:eastAsia="zh-CN"/>
        </w:rPr>
        <w:t>在</w:t>
      </w:r>
      <w:r>
        <w:rPr>
          <w:rFonts w:hint="eastAsia" w:ascii="仿宋" w:hAnsi="仿宋" w:eastAsia="仿宋" w:cs="仿宋"/>
          <w:sz w:val="32"/>
          <w:szCs w:val="32"/>
        </w:rPr>
        <w:t>“集中整治”行动中，组织17个乡镇及县应急管理局组成18支除治队伍</w:t>
      </w:r>
      <w:r>
        <w:rPr>
          <w:rFonts w:hint="eastAsia" w:ascii="仿宋" w:hAnsi="仿宋" w:eastAsia="仿宋" w:cs="仿宋"/>
          <w:sz w:val="32"/>
          <w:szCs w:val="32"/>
          <w:lang w:val="en-US" w:eastAsia="zh-CN"/>
        </w:rPr>
        <w:t>18000</w:t>
      </w:r>
      <w:r>
        <w:rPr>
          <w:rFonts w:hint="eastAsia" w:ascii="仿宋" w:hAnsi="仿宋" w:eastAsia="仿宋" w:cs="仿宋"/>
          <w:sz w:val="32"/>
          <w:szCs w:val="32"/>
        </w:rPr>
        <w:t>多人，对高铁、高速沿线疫木进行集中清理，共清理病、枯、旱等死松树</w:t>
      </w:r>
      <w:r>
        <w:rPr>
          <w:rFonts w:hint="eastAsia" w:ascii="仿宋" w:hAnsi="仿宋" w:eastAsia="仿宋" w:cs="仿宋"/>
          <w:sz w:val="32"/>
          <w:szCs w:val="32"/>
          <w:lang w:val="en-US" w:eastAsia="zh-CN"/>
        </w:rPr>
        <w:t>27</w:t>
      </w:r>
      <w:r>
        <w:rPr>
          <w:rFonts w:hint="eastAsia" w:ascii="仿宋" w:hAnsi="仿宋" w:eastAsia="仿宋" w:cs="仿宋"/>
          <w:sz w:val="32"/>
          <w:szCs w:val="32"/>
        </w:rPr>
        <w:t>万株，清理面积</w:t>
      </w:r>
      <w:r>
        <w:rPr>
          <w:rFonts w:hint="eastAsia" w:ascii="仿宋" w:hAnsi="仿宋" w:eastAsia="仿宋" w:cs="仿宋"/>
          <w:sz w:val="32"/>
          <w:szCs w:val="32"/>
          <w:lang w:val="en-US" w:eastAsia="zh-CN"/>
        </w:rPr>
        <w:t>72</w:t>
      </w:r>
      <w:r>
        <w:rPr>
          <w:rFonts w:hint="eastAsia" w:ascii="仿宋" w:hAnsi="仿宋" w:eastAsia="仿宋" w:cs="仿宋"/>
          <w:sz w:val="32"/>
          <w:szCs w:val="32"/>
        </w:rPr>
        <w:t>万亩，202</w:t>
      </w:r>
      <w:r>
        <w:rPr>
          <w:rFonts w:hint="eastAsia" w:ascii="仿宋" w:hAnsi="仿宋" w:eastAsia="仿宋" w:cs="仿宋"/>
          <w:sz w:val="32"/>
          <w:szCs w:val="32"/>
          <w:lang w:val="en-US" w:eastAsia="zh-CN"/>
        </w:rPr>
        <w:t>1</w:t>
      </w:r>
      <w:r>
        <w:rPr>
          <w:rFonts w:hint="eastAsia" w:ascii="仿宋" w:hAnsi="仿宋" w:eastAsia="仿宋" w:cs="仿宋"/>
          <w:sz w:val="32"/>
          <w:szCs w:val="32"/>
        </w:rPr>
        <w:t>年度松材线虫病防控“歼灭战”取得显著效果。</w:t>
      </w:r>
      <w:r>
        <w:rPr>
          <w:rFonts w:hint="eastAsia" w:ascii="仿宋" w:hAnsi="仿宋" w:eastAsia="仿宋" w:cs="仿宋"/>
          <w:b/>
          <w:bCs/>
          <w:sz w:val="32"/>
          <w:szCs w:val="32"/>
          <w:lang w:val="en-US" w:eastAsia="zh-CN"/>
        </w:rPr>
        <w:t>油茶低改、提升项目方面，</w:t>
      </w:r>
      <w:r>
        <w:rPr>
          <w:rFonts w:hint="eastAsia" w:ascii="仿宋" w:hAnsi="仿宋" w:eastAsia="仿宋" w:cs="仿宋"/>
          <w:sz w:val="32"/>
          <w:szCs w:val="32"/>
          <w:lang w:val="en-US" w:eastAsia="zh-CN"/>
        </w:rPr>
        <w:t>改造后形成林分疏密均匀、结构合理、长势旺盛、产量均衡的油茶丰产林，项目达到了预期效益</w:t>
      </w:r>
      <w:r>
        <w:rPr>
          <w:rFonts w:hint="eastAsia" w:ascii="仿宋" w:hAnsi="仿宋" w:eastAsia="仿宋" w:cs="仿宋_GB2312"/>
          <w:kern w:val="0"/>
          <w:sz w:val="30"/>
          <w:szCs w:val="30"/>
        </w:rPr>
        <w:t>。</w:t>
      </w:r>
      <w:r>
        <w:rPr>
          <w:rFonts w:hint="eastAsia" w:ascii="仿宋" w:hAnsi="仿宋" w:eastAsia="仿宋" w:cs="仿宋_GB2312"/>
          <w:b/>
          <w:bCs/>
          <w:kern w:val="0"/>
          <w:sz w:val="30"/>
          <w:szCs w:val="30"/>
        </w:rPr>
        <w:t>发现的问题及原因：</w:t>
      </w:r>
      <w:r>
        <w:rPr>
          <w:rFonts w:hint="eastAsia" w:ascii="仿宋" w:hAnsi="仿宋" w:eastAsia="仿宋" w:cs="仿宋"/>
          <w:b/>
          <w:bCs/>
          <w:sz w:val="32"/>
          <w:szCs w:val="32"/>
        </w:rPr>
        <w:t>1、宣传力度不够</w:t>
      </w:r>
      <w:r>
        <w:rPr>
          <w:rFonts w:hint="eastAsia" w:ascii="仿宋" w:hAnsi="仿宋" w:eastAsia="仿宋" w:cs="仿宋"/>
          <w:b/>
          <w:bCs/>
          <w:sz w:val="32"/>
          <w:szCs w:val="32"/>
          <w:lang w:eastAsia="zh-CN"/>
        </w:rPr>
        <w:t>。</w:t>
      </w:r>
      <w:r>
        <w:rPr>
          <w:rFonts w:hint="eastAsia" w:ascii="仿宋" w:hAnsi="仿宋" w:eastAsia="仿宋" w:cs="仿宋"/>
          <w:sz w:val="32"/>
          <w:szCs w:val="32"/>
        </w:rPr>
        <w:t>少数林农对低质低效林改造和松材线虫病防治认同度不高。由于我县针叶纯林较多，为优化林分树种结构，提升森林质量，低质低效林改造设计了枫香、木荷等乡土树种进行抽针补阔，但少数林农认为乡土树种的经济价值不如脐橙等经济树种高，存在个别林农阻扰中标单位实施低质低效林改造项目施工的现象。此外，少数林农对松材线虫病的危害认识不足，发生拾捡树枝回家当柴烧的现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2、部份山场施工质量不高。</w:t>
      </w:r>
      <w:r>
        <w:rPr>
          <w:rFonts w:hint="eastAsia" w:ascii="仿宋" w:hAnsi="仿宋" w:eastAsia="仿宋" w:cs="仿宋"/>
          <w:sz w:val="32"/>
          <w:szCs w:val="32"/>
        </w:rPr>
        <w:t>由于部分小班立地条件差，石头较多，土层瘠簿，造成整地质量不高，与作业设计要求有差距。个别山头地块松材线虫病疫木除治不彻底，仍有疫情反弹的危险。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、有关建议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一是要大力做好宣传工作。</w:t>
      </w:r>
      <w:r>
        <w:rPr>
          <w:rFonts w:hint="eastAsia" w:ascii="仿宋" w:hAnsi="仿宋" w:eastAsia="仿宋" w:cs="仿宋"/>
          <w:sz w:val="32"/>
          <w:szCs w:val="32"/>
        </w:rPr>
        <w:t>让全社会都关心、支持、理解低质低效林改造和松材线虫病防治等林业重点项目工作，在全社会营造良好的氛围，减少社会矛盾。</w:t>
      </w:r>
    </w:p>
    <w:p>
      <w:pPr>
        <w:keepNext w:val="0"/>
        <w:keepLines w:val="0"/>
        <w:pageBreakBefore w:val="0"/>
        <w:widowControl w:val="0"/>
        <w:kinsoku/>
        <w:wordWrap/>
        <w:overflowPunct/>
        <w:topLinePunct w:val="0"/>
        <w:autoSpaceDE/>
        <w:autoSpaceDN/>
        <w:bidi w:val="0"/>
        <w:adjustRightInd/>
        <w:snapToGrid/>
        <w:ind w:firstLine="964" w:firstLineChars="300"/>
        <w:textAlignment w:val="auto"/>
        <w:rPr>
          <w:rFonts w:hint="eastAsia" w:ascii="仿宋" w:hAnsi="仿宋" w:eastAsia="仿宋" w:cs="仿宋"/>
          <w:sz w:val="32"/>
          <w:szCs w:val="32"/>
        </w:rPr>
      </w:pPr>
      <w:r>
        <w:rPr>
          <w:rFonts w:hint="eastAsia" w:ascii="仿宋" w:hAnsi="仿宋" w:eastAsia="仿宋" w:cs="仿宋"/>
          <w:b/>
          <w:bCs/>
          <w:sz w:val="32"/>
          <w:szCs w:val="32"/>
        </w:rPr>
        <w:t>二是要严格项目审批及实施监管。</w:t>
      </w:r>
      <w:r>
        <w:rPr>
          <w:rFonts w:hint="eastAsia" w:ascii="仿宋" w:hAnsi="仿宋" w:eastAsia="仿宋" w:cs="仿宋"/>
          <w:sz w:val="32"/>
          <w:szCs w:val="32"/>
        </w:rPr>
        <w:t>凡纳入低质低效林改造项目建设的林地，必须严格执行“先规划、后改造，先设计、后施工，先报批、后实施”的原则进行改造。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object>
          <v:shape id="_x0000_i1035" o:spt="75" type="#_x0000_t75" style="height:695.45pt;width:487.05pt;" o:ole="t" filled="f" o:preferrelative="t" stroked="f" coordsize="21600,21600">
            <v:path/>
            <v:fill on="f" focussize="0,0"/>
            <v:stroke on="f"/>
            <v:imagedata r:id="rId27" o:title=""/>
            <o:lock v:ext="edit" aspectratio="f"/>
            <w10:wrap type="none"/>
            <w10:anchorlock/>
          </v:shape>
          <o:OLEObject Type="Embed" ProgID="Excel.Sheet.8" ShapeID="_x0000_i1035" DrawAspect="Content" ObjectID="_1468075735"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object>
          <v:shape id="_x0000_i1036" o:spt="75" type="#_x0000_t75" style="height:689.65pt;width:486.8pt;" o:ole="t" filled="f" o:preferrelative="t" stroked="f" coordsize="21600,21600">
            <v:path/>
            <v:fill on="f" focussize="0,0"/>
            <v:stroke on="f"/>
            <v:imagedata r:id="rId29" o:title=""/>
            <o:lock v:ext="edit" aspectratio="f"/>
            <w10:wrap type="none"/>
            <w10:anchorlock/>
          </v:shape>
          <o:OLEObject Type="Embed" ProgID="Excel.Sheet.8" ShapeID="_x0000_i1036" DrawAspect="Content" ObjectID="_1468075736" r:id="rId28">
            <o:LockedField>false</o:LockedField>
          </o:OLEObject>
        </w:object>
      </w:r>
    </w:p>
    <w:p>
      <w:pPr>
        <w:autoSpaceDE w:val="0"/>
        <w:autoSpaceDN w:val="0"/>
        <w:adjustRightInd w:val="0"/>
        <w:spacing w:line="360" w:lineRule="auto"/>
        <w:jc w:val="left"/>
      </w:pPr>
      <w:r>
        <w:object>
          <v:shape id="_x0000_i1037" o:spt="75" type="#_x0000_t75" style="height:691.1pt;width:486.8pt;" o:ole="t" filled="f" o:preferrelative="t" stroked="f" coordsize="21600,21600">
            <v:path/>
            <v:fill on="f" focussize="0,0"/>
            <v:stroke on="f"/>
            <v:imagedata r:id="rId31" o:title=""/>
            <o:lock v:ext="edit" aspectratio="f"/>
            <w10:wrap type="none"/>
            <w10:anchorlock/>
          </v:shape>
          <o:OLEObject Type="Embed" ProgID="Excel.Sheet.8" ShapeID="_x0000_i1037" DrawAspect="Content" ObjectID="_1468075737" r:id="rId30">
            <o:LockedField>false</o:LockedField>
          </o:OLEObject>
        </w:object>
      </w:r>
    </w:p>
    <w:p>
      <w:pPr>
        <w:widowControl/>
        <w:spacing w:line="600" w:lineRule="exact"/>
        <w:ind w:firstLine="2570" w:firstLineChars="800"/>
        <w:jc w:val="both"/>
        <w:rPr>
          <w:rFonts w:hint="eastAsia" w:ascii="仿宋" w:hAnsi="仿宋" w:eastAsia="仿宋"/>
          <w:sz w:val="30"/>
          <w:szCs w:val="30"/>
        </w:rPr>
      </w:pPr>
      <w:r>
        <w:rPr>
          <w:rFonts w:hint="eastAsia" w:ascii="宋体" w:hAnsi="宋体"/>
          <w:b/>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1、财政拨款收入：指单位本年度从本级财政部门取得的财政拨款，包括一般公共预算财政拨款和政府性基金预算财政拨款。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2、上级补助收入：指事业单位从主管部门和上级单位取得的非财政补助收入。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3、事业收入：指事业单位开展专业业务活动及其辅助活动取得的收入；事业单位收到的财政专户实际核拨的教育收费等资金在此反映。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4、经营收入：指事业单位在专业业务活动及其辅助活动之外开展非独立核算经营活动取得的收入。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5、附属单位缴款：指事业单位附属独立核算单位按照有关规定上缴的收入。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6、其他收入：指单位取得的除上述“财政拨款收入”、“事业收入”、“经营收入”、“附属单位缴款”等以外的各项收入。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7、用事业基金弥补收支差额：指事业单位用事业基金弥补当年收支差额的数额。</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8、年初结转和结余：指单位上年结转本年使用的基本支出结转、项目支出结转和结余和经营结余。</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9、结余分配：指事业单位按规定对非财政补助结余资金提取的职工福利基金、事业基金和缴纳的所得税，以及减少单位按规定应缴回的基本建设竣工项目结余资金。</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10、年末结转和结余资金：指单位结转下年的基本支出结转、项目支出结转和结余和经营结余。</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11、基本支出：指为保障机构正常运转、完成日常工作任务而发生的人员支出和公用支出。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12、项目支出：指在基本支出之外为完成特定的行政任务或事业发展目标所发生的支出。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13、、上缴上级支出：指事业单位按照财政部门和主管部门的规定上缴上级单位的支出。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14、经营支出：指事业单位在专业业务活动及其辅助活动之外开展非独立核算经营活动发生的支出。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15、对附属单位补助支出：指事业单位用财政补助收入之外的收入对附属单位补助发生的支出。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rPr>
      </w:pPr>
      <w:r>
        <w:rPr>
          <w:rFonts w:hint="eastAsia" w:ascii="仿宋" w:hAnsi="仿宋" w:eastAsia="仿宋" w:cs="仿宋"/>
          <w:sz w:val="32"/>
          <w:szCs w:val="32"/>
        </w:rPr>
        <w:t>16、“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25"/>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17、机关运行经费：指为保障行政单位（含参照公务员法管理的事业单位）运行用于购买货物和服务的各项资金，包括办公费、印刷费、差旅费、会议费、日常维修费、专用材料及办公用房水电费、物业管理费、公务用车运行维护费等</w:t>
      </w:r>
      <w:r>
        <w:rPr>
          <w:rFonts w:hint="eastAsia" w:ascii="仿宋" w:hAnsi="仿宋" w:eastAsia="仿宋" w:cs="仿宋"/>
          <w:sz w:val="32"/>
          <w:szCs w:val="32"/>
          <w:lang w:eastAsia="zh-CN"/>
        </w:rPr>
        <w:t>。</w:t>
      </w:r>
    </w:p>
    <w:p>
      <w:pPr>
        <w:autoSpaceDE w:val="0"/>
        <w:autoSpaceDN w:val="0"/>
        <w:adjustRightInd w:val="0"/>
        <w:spacing w:line="360" w:lineRule="auto"/>
        <w:jc w:val="left"/>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abstractNum w:abstractNumId="1">
    <w:nsid w:val="0AA1A998"/>
    <w:multiLevelType w:val="singleLevel"/>
    <w:tmpl w:val="0AA1A998"/>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ZGM4YTFmNWI1YmYxODY4OTZkYWU1OTA2YWQ5OWIifQ=="/>
  </w:docVars>
  <w:rsids>
    <w:rsidRoot w:val="2C380F9F"/>
    <w:rsid w:val="031E24E1"/>
    <w:rsid w:val="083B4C6B"/>
    <w:rsid w:val="09836209"/>
    <w:rsid w:val="09E0176A"/>
    <w:rsid w:val="0A156863"/>
    <w:rsid w:val="0BB34020"/>
    <w:rsid w:val="0CB67C51"/>
    <w:rsid w:val="0FA76E01"/>
    <w:rsid w:val="104C7C38"/>
    <w:rsid w:val="107E1B5D"/>
    <w:rsid w:val="120D1DEE"/>
    <w:rsid w:val="1A0721AD"/>
    <w:rsid w:val="20FF5D22"/>
    <w:rsid w:val="21194DAE"/>
    <w:rsid w:val="2191280C"/>
    <w:rsid w:val="2819057F"/>
    <w:rsid w:val="2C380F9F"/>
    <w:rsid w:val="2C896125"/>
    <w:rsid w:val="2E5F3FD2"/>
    <w:rsid w:val="31575DBA"/>
    <w:rsid w:val="335A73BF"/>
    <w:rsid w:val="35361661"/>
    <w:rsid w:val="35D73E6D"/>
    <w:rsid w:val="3A9252E9"/>
    <w:rsid w:val="40C459F1"/>
    <w:rsid w:val="43E5302E"/>
    <w:rsid w:val="452B2627"/>
    <w:rsid w:val="49DD0CBC"/>
    <w:rsid w:val="4A657E17"/>
    <w:rsid w:val="504B6306"/>
    <w:rsid w:val="515B22F5"/>
    <w:rsid w:val="52F6318B"/>
    <w:rsid w:val="54261467"/>
    <w:rsid w:val="628D1502"/>
    <w:rsid w:val="67550274"/>
    <w:rsid w:val="67570A33"/>
    <w:rsid w:val="69C71400"/>
    <w:rsid w:val="6BFE185F"/>
    <w:rsid w:val="6F812F62"/>
    <w:rsid w:val="72DA37D4"/>
    <w:rsid w:val="76C37257"/>
    <w:rsid w:val="772B1942"/>
    <w:rsid w:val="7A2E20BF"/>
    <w:rsid w:val="7A8C0A5D"/>
    <w:rsid w:val="7DA45510"/>
    <w:rsid w:val="7F78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image" Target="media/image13.e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emf"/><Relationship Id="rId28" Type="http://schemas.openxmlformats.org/officeDocument/2006/relationships/oleObject" Target="embeddings/oleObject12.bin"/><Relationship Id="rId27" Type="http://schemas.openxmlformats.org/officeDocument/2006/relationships/image" Target="media/image11.emf"/><Relationship Id="rId26" Type="http://schemas.openxmlformats.org/officeDocument/2006/relationships/oleObject" Target="embeddings/oleObject11.bin"/><Relationship Id="rId25" Type="http://schemas.openxmlformats.org/officeDocument/2006/relationships/image" Target="media/image10.emf"/><Relationship Id="rId24" Type="http://schemas.openxmlformats.org/officeDocument/2006/relationships/oleObject" Target="embeddings/oleObject10.bin"/><Relationship Id="rId23" Type="http://schemas.openxmlformats.org/officeDocument/2006/relationships/image" Target="media/image9.emf"/><Relationship Id="rId22" Type="http://schemas.openxmlformats.org/officeDocument/2006/relationships/oleObject" Target="embeddings/oleObject9.bin"/><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6213</Words>
  <Characters>6818</Characters>
  <Lines>0</Lines>
  <Paragraphs>0</Paragraphs>
  <TotalTime>38</TotalTime>
  <ScaleCrop>false</ScaleCrop>
  <LinksUpToDate>false</LinksUpToDate>
  <CharactersWithSpaces>6922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2022-08-26T06:50:00Z</dcterms:created>
  <dc:creator>Administrator</dc:creator>
  <cp:lastModifiedBy>黄林</cp:lastModifiedBy>
  <cp:lastPrinted>2023-06-19T01:29:00Z</cp:lastPrinted>
  <dcterms:modified xsi:type="dcterms:W3CDTF">2023-07-14T03:53:58Z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87D0FDFA76B646D0A6AA2844D609E4E5</vt:lpwstr>
  </property>
</Properties>
</file>