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bCs/>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lang w:eastAsia="zh-CN"/>
          <w14:textFill>
            <w14:solidFill>
              <w14:schemeClr w14:val="tx1"/>
            </w14:solidFill>
          </w14:textFill>
        </w:rPr>
        <w:t>兴国县审计局</w:t>
      </w: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202</w:t>
      </w:r>
      <w:r>
        <w:rPr>
          <w:rFonts w:hint="eastAsia" w:ascii="方正小标宋简体" w:hAnsi="方正小标宋简体" w:eastAsia="方正小标宋简体" w:cs="方正小标宋简体"/>
          <w:bCs/>
          <w:color w:val="000000" w:themeColor="text1"/>
          <w:sz w:val="44"/>
          <w:szCs w:val="44"/>
          <w:lang w:val="en-US" w:eastAsia="zh-CN"/>
          <w14:textFill>
            <w14:solidFill>
              <w14:schemeClr w14:val="tx1"/>
            </w14:solidFill>
          </w14:textFill>
        </w:rPr>
        <w:t>3</w:t>
      </w: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年</w:t>
      </w:r>
      <w:r>
        <w:rPr>
          <w:rFonts w:hint="eastAsia" w:ascii="方正小标宋简体" w:hAnsi="方正小标宋简体" w:eastAsia="方正小标宋简体" w:cs="方正小标宋简体"/>
          <w:bCs/>
          <w:color w:val="000000" w:themeColor="text1"/>
          <w:sz w:val="44"/>
          <w:szCs w:val="44"/>
          <w:lang w:eastAsia="zh-CN"/>
          <w14:textFill>
            <w14:solidFill>
              <w14:schemeClr w14:val="tx1"/>
            </w14:solidFill>
          </w14:textFill>
        </w:rPr>
        <w:t>单位</w:t>
      </w: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预算</w:t>
      </w:r>
    </w:p>
    <w:p>
      <w:pPr>
        <w:spacing w:line="560" w:lineRule="exact"/>
        <w:jc w:val="center"/>
        <w:rPr>
          <w:rFonts w:ascii="方正小标宋简体" w:hAnsi="方正小标宋简体" w:eastAsia="方正小标宋简体" w:cs="方正小标宋简体"/>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编制说明</w:t>
      </w:r>
    </w:p>
    <w:p>
      <w:pPr>
        <w:spacing w:line="560" w:lineRule="exact"/>
        <w:jc w:val="center"/>
        <w:rPr>
          <w:rFonts w:hint="eastAsia" w:ascii="黑体" w:hAnsi="黑体" w:eastAsia="黑体" w:cs="黑体"/>
          <w:sz w:val="36"/>
          <w:szCs w:val="36"/>
        </w:rPr>
      </w:pPr>
    </w:p>
    <w:p>
      <w:pPr>
        <w:spacing w:line="560" w:lineRule="exact"/>
        <w:jc w:val="center"/>
        <w:rPr>
          <w:rFonts w:ascii="黑体" w:hAnsi="黑体" w:eastAsia="黑体" w:cs="黑体"/>
          <w:sz w:val="32"/>
          <w:szCs w:val="32"/>
        </w:rPr>
      </w:pPr>
      <w:r>
        <w:rPr>
          <w:rFonts w:hint="eastAsia" w:ascii="黑体" w:hAnsi="黑体" w:eastAsia="黑体" w:cs="黑体"/>
          <w:sz w:val="32"/>
          <w:szCs w:val="32"/>
        </w:rPr>
        <w:t>目  录</w:t>
      </w:r>
    </w:p>
    <w:p>
      <w:pPr>
        <w:spacing w:line="560" w:lineRule="exact"/>
        <w:jc w:val="center"/>
        <w:rPr>
          <w:rFonts w:hint="eastAsia" w:ascii="黑体" w:hAnsi="黑体" w:eastAsia="黑体" w:cs="黑体"/>
          <w:sz w:val="32"/>
          <w:szCs w:val="32"/>
        </w:rPr>
      </w:pPr>
    </w:p>
    <w:p>
      <w:pPr>
        <w:spacing w:line="560" w:lineRule="exact"/>
        <w:ind w:left="641" w:hanging="684" w:hangingChars="213"/>
        <w:rPr>
          <w:rFonts w:hint="eastAsia" w:ascii="仿宋" w:hAnsi="仿宋" w:eastAsia="仿宋" w:cs="仿宋"/>
          <w:b/>
          <w:bCs/>
          <w:sz w:val="32"/>
          <w:szCs w:val="32"/>
        </w:rPr>
      </w:pPr>
      <w:r>
        <w:rPr>
          <w:rFonts w:hint="eastAsia" w:ascii="仿宋" w:hAnsi="仿宋" w:eastAsia="仿宋" w:cs="仿宋"/>
          <w:b/>
          <w:bCs/>
          <w:sz w:val="32"/>
          <w:szCs w:val="32"/>
        </w:rPr>
        <w:t>第一部分 兴国县</w:t>
      </w:r>
      <w:r>
        <w:rPr>
          <w:rFonts w:hint="eastAsia" w:ascii="仿宋" w:hAnsi="仿宋" w:eastAsia="仿宋" w:cs="仿宋"/>
          <w:b/>
          <w:bCs/>
          <w:sz w:val="32"/>
          <w:szCs w:val="32"/>
          <w:lang w:eastAsia="zh-CN"/>
        </w:rPr>
        <w:t>审计局单位</w:t>
      </w:r>
      <w:r>
        <w:rPr>
          <w:rFonts w:hint="eastAsia" w:ascii="仿宋" w:hAnsi="仿宋" w:eastAsia="仿宋" w:cs="仿宋"/>
          <w:b/>
          <w:bCs/>
          <w:sz w:val="32"/>
          <w:szCs w:val="32"/>
        </w:rPr>
        <w:t>概况</w:t>
      </w:r>
    </w:p>
    <w:p>
      <w:pPr>
        <w:spacing w:line="560" w:lineRule="exact"/>
        <w:ind w:left="634" w:leftChars="284" w:hanging="38" w:hangingChars="12"/>
        <w:rPr>
          <w:rFonts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sz w:val="32"/>
          <w:szCs w:val="32"/>
          <w:lang w:eastAsia="zh-CN"/>
        </w:rPr>
        <w:t>单位</w:t>
      </w:r>
      <w:r>
        <w:rPr>
          <w:rFonts w:hint="eastAsia" w:ascii="仿宋" w:hAnsi="仿宋" w:eastAsia="仿宋" w:cs="仿宋"/>
          <w:sz w:val="32"/>
          <w:szCs w:val="32"/>
        </w:rPr>
        <w:t>主要职责</w:t>
      </w:r>
    </w:p>
    <w:p>
      <w:pPr>
        <w:spacing w:line="560" w:lineRule="exact"/>
        <w:ind w:left="634" w:leftChars="284" w:hanging="38" w:hangingChars="12"/>
        <w:rPr>
          <w:rFonts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lang w:eastAsia="zh-CN"/>
        </w:rPr>
        <w:t>单位</w:t>
      </w:r>
      <w:r>
        <w:rPr>
          <w:rFonts w:hint="eastAsia" w:ascii="仿宋" w:hAnsi="仿宋" w:eastAsia="仿宋" w:cs="仿宋"/>
          <w:sz w:val="32"/>
          <w:szCs w:val="32"/>
        </w:rPr>
        <w:t>基本情况</w:t>
      </w:r>
    </w:p>
    <w:p>
      <w:pPr>
        <w:spacing w:line="560" w:lineRule="exact"/>
        <w:ind w:left="641" w:hanging="684" w:hangingChars="213"/>
        <w:rPr>
          <w:rFonts w:hint="eastAsia" w:ascii="仿宋" w:hAnsi="仿宋" w:eastAsia="仿宋" w:cs="仿宋"/>
          <w:b/>
          <w:bCs/>
          <w:sz w:val="32"/>
          <w:szCs w:val="32"/>
        </w:rPr>
      </w:pPr>
      <w:r>
        <w:rPr>
          <w:rFonts w:hint="eastAsia" w:ascii="仿宋" w:hAnsi="仿宋" w:eastAsia="仿宋" w:cs="仿宋"/>
          <w:b/>
          <w:bCs/>
          <w:sz w:val="32"/>
          <w:szCs w:val="32"/>
        </w:rPr>
        <w:t>第二部分</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兴国县</w:t>
      </w:r>
      <w:r>
        <w:rPr>
          <w:rFonts w:hint="eastAsia" w:ascii="仿宋" w:hAnsi="仿宋" w:eastAsia="仿宋" w:cs="仿宋"/>
          <w:b/>
          <w:bCs/>
          <w:sz w:val="32"/>
          <w:szCs w:val="32"/>
          <w:lang w:eastAsia="zh-CN"/>
        </w:rPr>
        <w:t>审计局</w:t>
      </w:r>
      <w:r>
        <w:rPr>
          <w:rFonts w:hint="eastAsia" w:ascii="仿宋" w:hAnsi="仿宋" w:eastAsia="仿宋" w:cs="仿宋"/>
          <w:b/>
          <w:bCs/>
          <w:sz w:val="32"/>
          <w:szCs w:val="32"/>
          <w:lang w:val="en-US" w:eastAsia="zh-CN"/>
        </w:rPr>
        <w:t>2023</w:t>
      </w:r>
      <w:r>
        <w:rPr>
          <w:rFonts w:hint="eastAsia" w:ascii="仿宋" w:hAnsi="仿宋" w:eastAsia="仿宋" w:cs="仿宋"/>
          <w:b/>
          <w:bCs/>
          <w:sz w:val="32"/>
          <w:szCs w:val="32"/>
        </w:rPr>
        <w:t>年</w:t>
      </w:r>
      <w:r>
        <w:rPr>
          <w:rFonts w:hint="eastAsia" w:ascii="仿宋" w:hAnsi="仿宋" w:eastAsia="仿宋" w:cs="仿宋"/>
          <w:b/>
          <w:bCs/>
          <w:sz w:val="32"/>
          <w:szCs w:val="32"/>
          <w:lang w:eastAsia="zh-CN"/>
        </w:rPr>
        <w:t>单位</w:t>
      </w:r>
      <w:r>
        <w:rPr>
          <w:rFonts w:hint="eastAsia" w:ascii="仿宋" w:hAnsi="仿宋" w:eastAsia="仿宋" w:cs="仿宋"/>
          <w:b/>
          <w:bCs/>
          <w:sz w:val="32"/>
          <w:szCs w:val="32"/>
        </w:rPr>
        <w:t>预算情况说明</w:t>
      </w:r>
    </w:p>
    <w:p>
      <w:pPr>
        <w:spacing w:line="560" w:lineRule="exact"/>
        <w:ind w:left="634" w:leftChars="284" w:hanging="38" w:hangingChars="12"/>
        <w:rPr>
          <w:rFonts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sz w:val="32"/>
          <w:szCs w:val="32"/>
          <w:lang w:val="en-US" w:eastAsia="zh-CN"/>
        </w:rPr>
        <w:t>2023</w:t>
      </w:r>
      <w:r>
        <w:rPr>
          <w:rFonts w:hint="eastAsia" w:ascii="仿宋" w:hAnsi="仿宋" w:eastAsia="仿宋" w:cs="仿宋"/>
          <w:sz w:val="32"/>
          <w:szCs w:val="32"/>
        </w:rPr>
        <w:t>年</w:t>
      </w:r>
      <w:r>
        <w:rPr>
          <w:rFonts w:hint="eastAsia" w:ascii="仿宋" w:hAnsi="仿宋" w:eastAsia="仿宋" w:cs="仿宋"/>
          <w:sz w:val="32"/>
          <w:szCs w:val="32"/>
          <w:lang w:eastAsia="zh-CN"/>
        </w:rPr>
        <w:t>单位</w:t>
      </w:r>
      <w:r>
        <w:rPr>
          <w:rFonts w:hint="eastAsia" w:ascii="仿宋" w:hAnsi="仿宋" w:eastAsia="仿宋" w:cs="仿宋"/>
          <w:sz w:val="32"/>
          <w:szCs w:val="32"/>
        </w:rPr>
        <w:t>预算收支情况说明</w:t>
      </w:r>
    </w:p>
    <w:p>
      <w:pPr>
        <w:spacing w:line="560" w:lineRule="exact"/>
        <w:ind w:left="634" w:leftChars="284" w:hanging="38" w:hangingChars="12"/>
        <w:rPr>
          <w:rFonts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lang w:val="en-US" w:eastAsia="zh-CN"/>
        </w:rPr>
        <w:t>2023</w:t>
      </w:r>
      <w:r>
        <w:rPr>
          <w:rFonts w:hint="eastAsia" w:ascii="仿宋" w:hAnsi="仿宋" w:eastAsia="仿宋" w:cs="仿宋"/>
          <w:sz w:val="32"/>
          <w:szCs w:val="32"/>
        </w:rPr>
        <w:t>年“三公”经费预算情况说明</w:t>
      </w:r>
    </w:p>
    <w:p>
      <w:pPr>
        <w:spacing w:line="560" w:lineRule="exact"/>
        <w:ind w:left="641" w:hanging="684" w:hangingChars="213"/>
        <w:rPr>
          <w:rFonts w:hint="eastAsia" w:ascii="仿宋" w:hAnsi="仿宋" w:eastAsia="仿宋" w:cs="仿宋"/>
          <w:b/>
          <w:bCs/>
          <w:sz w:val="32"/>
          <w:szCs w:val="32"/>
        </w:rPr>
      </w:pPr>
      <w:r>
        <w:rPr>
          <w:rFonts w:hint="eastAsia" w:ascii="仿宋" w:hAnsi="仿宋" w:eastAsia="仿宋" w:cs="仿宋"/>
          <w:b/>
          <w:bCs/>
          <w:sz w:val="32"/>
          <w:szCs w:val="32"/>
        </w:rPr>
        <w:t>第三部分</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兴国县</w:t>
      </w:r>
      <w:r>
        <w:rPr>
          <w:rFonts w:hint="eastAsia" w:ascii="仿宋" w:hAnsi="仿宋" w:eastAsia="仿宋" w:cs="仿宋"/>
          <w:b/>
          <w:bCs/>
          <w:sz w:val="32"/>
          <w:szCs w:val="32"/>
          <w:lang w:eastAsia="zh-CN"/>
        </w:rPr>
        <w:t>审计局</w:t>
      </w:r>
      <w:r>
        <w:rPr>
          <w:rFonts w:hint="eastAsia" w:ascii="仿宋" w:hAnsi="仿宋" w:eastAsia="仿宋" w:cs="仿宋"/>
          <w:b/>
          <w:bCs/>
          <w:sz w:val="32"/>
          <w:szCs w:val="32"/>
          <w:lang w:val="en-US" w:eastAsia="zh-CN"/>
        </w:rPr>
        <w:t>2023</w:t>
      </w:r>
      <w:r>
        <w:rPr>
          <w:rFonts w:hint="eastAsia" w:ascii="仿宋" w:hAnsi="仿宋" w:eastAsia="仿宋" w:cs="仿宋"/>
          <w:b/>
          <w:bCs/>
          <w:sz w:val="32"/>
          <w:szCs w:val="32"/>
        </w:rPr>
        <w:t>年</w:t>
      </w:r>
      <w:r>
        <w:rPr>
          <w:rFonts w:hint="eastAsia" w:ascii="仿宋" w:hAnsi="仿宋" w:eastAsia="仿宋" w:cs="仿宋"/>
          <w:b/>
          <w:bCs/>
          <w:sz w:val="32"/>
          <w:szCs w:val="32"/>
          <w:lang w:eastAsia="zh-CN"/>
        </w:rPr>
        <w:t>单位</w:t>
      </w:r>
      <w:r>
        <w:rPr>
          <w:rFonts w:hint="eastAsia" w:ascii="仿宋" w:hAnsi="仿宋" w:eastAsia="仿宋" w:cs="仿宋"/>
          <w:b/>
          <w:bCs/>
          <w:sz w:val="32"/>
          <w:szCs w:val="32"/>
        </w:rPr>
        <w:t>预算表</w:t>
      </w:r>
    </w:p>
    <w:p>
      <w:pPr>
        <w:spacing w:line="560" w:lineRule="exact"/>
        <w:ind w:left="634" w:leftChars="284" w:hanging="38" w:hangingChars="12"/>
        <w:rPr>
          <w:rFonts w:ascii="仿宋" w:hAnsi="仿宋" w:eastAsia="仿宋" w:cs="仿宋"/>
          <w:sz w:val="32"/>
          <w:szCs w:val="32"/>
        </w:rPr>
      </w:pPr>
      <w:r>
        <w:rPr>
          <w:rFonts w:hint="eastAsia" w:ascii="仿宋" w:hAnsi="仿宋" w:eastAsia="仿宋" w:cs="仿宋"/>
          <w:sz w:val="32"/>
          <w:szCs w:val="32"/>
        </w:rPr>
        <w:t>一、《收支预算总表》</w:t>
      </w:r>
    </w:p>
    <w:p>
      <w:pPr>
        <w:spacing w:line="560" w:lineRule="exact"/>
        <w:ind w:left="634" w:leftChars="284" w:hanging="38" w:hangingChars="12"/>
        <w:rPr>
          <w:rFonts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lang w:eastAsia="zh-CN"/>
        </w:rPr>
        <w:t>单位</w:t>
      </w:r>
      <w:r>
        <w:rPr>
          <w:rFonts w:hint="eastAsia" w:ascii="仿宋" w:hAnsi="仿宋" w:eastAsia="仿宋" w:cs="仿宋"/>
          <w:sz w:val="32"/>
          <w:szCs w:val="32"/>
        </w:rPr>
        <w:t>收入总表》</w:t>
      </w:r>
    </w:p>
    <w:p>
      <w:pPr>
        <w:spacing w:line="560" w:lineRule="exact"/>
        <w:ind w:left="634" w:leftChars="284" w:hanging="38" w:hangingChars="12"/>
        <w:rPr>
          <w:rFonts w:ascii="仿宋" w:hAnsi="仿宋" w:eastAsia="仿宋" w:cs="仿宋"/>
          <w:sz w:val="32"/>
          <w:szCs w:val="32"/>
        </w:rPr>
      </w:pPr>
      <w:r>
        <w:rPr>
          <w:rFonts w:hint="eastAsia" w:ascii="仿宋" w:hAnsi="仿宋" w:eastAsia="仿宋" w:cs="仿宋"/>
          <w:sz w:val="32"/>
          <w:szCs w:val="32"/>
        </w:rPr>
        <w:t>三、《</w:t>
      </w:r>
      <w:r>
        <w:rPr>
          <w:rFonts w:hint="eastAsia" w:ascii="仿宋" w:hAnsi="仿宋" w:eastAsia="仿宋" w:cs="仿宋"/>
          <w:sz w:val="32"/>
          <w:szCs w:val="32"/>
          <w:lang w:eastAsia="zh-CN"/>
        </w:rPr>
        <w:t>单位</w:t>
      </w:r>
      <w:r>
        <w:rPr>
          <w:rFonts w:hint="eastAsia" w:ascii="仿宋" w:hAnsi="仿宋" w:eastAsia="仿宋" w:cs="仿宋"/>
          <w:sz w:val="32"/>
          <w:szCs w:val="32"/>
        </w:rPr>
        <w:t>支出总表》</w:t>
      </w:r>
    </w:p>
    <w:p>
      <w:pPr>
        <w:spacing w:line="560" w:lineRule="exact"/>
        <w:ind w:left="634" w:leftChars="284" w:hanging="38" w:hangingChars="12"/>
        <w:rPr>
          <w:rFonts w:ascii="仿宋" w:hAnsi="仿宋" w:eastAsia="仿宋" w:cs="仿宋"/>
          <w:sz w:val="32"/>
          <w:szCs w:val="32"/>
        </w:rPr>
      </w:pPr>
      <w:r>
        <w:rPr>
          <w:rFonts w:hint="eastAsia" w:ascii="仿宋" w:hAnsi="仿宋" w:eastAsia="仿宋" w:cs="仿宋"/>
          <w:sz w:val="32"/>
          <w:szCs w:val="32"/>
        </w:rPr>
        <w:t>四、《财政拨款收支总表》</w:t>
      </w:r>
    </w:p>
    <w:p>
      <w:pPr>
        <w:spacing w:line="560" w:lineRule="exact"/>
        <w:ind w:left="634" w:leftChars="284" w:hanging="38" w:hangingChars="12"/>
        <w:rPr>
          <w:rFonts w:ascii="仿宋" w:hAnsi="仿宋" w:eastAsia="仿宋" w:cs="仿宋"/>
          <w:sz w:val="32"/>
          <w:szCs w:val="32"/>
        </w:rPr>
      </w:pPr>
      <w:r>
        <w:rPr>
          <w:rFonts w:hint="eastAsia" w:ascii="仿宋" w:hAnsi="仿宋" w:eastAsia="仿宋" w:cs="仿宋"/>
          <w:sz w:val="32"/>
          <w:szCs w:val="32"/>
        </w:rPr>
        <w:t>五、《一般公共预算支出表》</w:t>
      </w:r>
    </w:p>
    <w:p>
      <w:pPr>
        <w:spacing w:line="560" w:lineRule="exact"/>
        <w:ind w:left="634" w:leftChars="284" w:hanging="38" w:hangingChars="12"/>
        <w:rPr>
          <w:rFonts w:ascii="仿宋" w:hAnsi="仿宋" w:eastAsia="仿宋" w:cs="仿宋"/>
          <w:sz w:val="32"/>
          <w:szCs w:val="32"/>
        </w:rPr>
      </w:pPr>
      <w:r>
        <w:rPr>
          <w:rFonts w:hint="eastAsia" w:ascii="仿宋" w:hAnsi="仿宋" w:eastAsia="仿宋" w:cs="仿宋"/>
          <w:sz w:val="32"/>
          <w:szCs w:val="32"/>
        </w:rPr>
        <w:t>六、《一般公共预算基本支出表》</w:t>
      </w:r>
    </w:p>
    <w:p>
      <w:pPr>
        <w:spacing w:line="560" w:lineRule="exact"/>
        <w:ind w:left="634" w:leftChars="284" w:hanging="38" w:hangingChars="12"/>
        <w:rPr>
          <w:rFonts w:ascii="仿宋" w:hAnsi="仿宋" w:eastAsia="仿宋" w:cs="仿宋"/>
          <w:sz w:val="32"/>
          <w:szCs w:val="32"/>
        </w:rPr>
      </w:pPr>
      <w:r>
        <w:rPr>
          <w:rFonts w:hint="eastAsia" w:ascii="仿宋" w:hAnsi="仿宋" w:eastAsia="仿宋" w:cs="仿宋"/>
          <w:sz w:val="32"/>
          <w:szCs w:val="32"/>
        </w:rPr>
        <w:t>七、《一般公共预算“三公”经费支出表》</w:t>
      </w:r>
    </w:p>
    <w:p>
      <w:pPr>
        <w:spacing w:line="560" w:lineRule="exact"/>
        <w:ind w:left="634" w:leftChars="284" w:hanging="38" w:hangingChars="12"/>
        <w:rPr>
          <w:rFonts w:ascii="仿宋" w:hAnsi="仿宋" w:eastAsia="仿宋" w:cs="仿宋"/>
          <w:sz w:val="32"/>
          <w:szCs w:val="32"/>
        </w:rPr>
      </w:pPr>
      <w:r>
        <w:rPr>
          <w:rFonts w:hint="eastAsia" w:ascii="仿宋" w:hAnsi="仿宋" w:eastAsia="仿宋" w:cs="仿宋"/>
          <w:sz w:val="32"/>
          <w:szCs w:val="32"/>
        </w:rPr>
        <w:t>八、《政府性基金预算支出表》</w:t>
      </w:r>
    </w:p>
    <w:p>
      <w:pPr>
        <w:spacing w:line="560" w:lineRule="exact"/>
        <w:ind w:left="634" w:leftChars="284" w:hanging="38" w:hangingChars="12"/>
        <w:rPr>
          <w:rFonts w:ascii="仿宋" w:hAnsi="仿宋" w:eastAsia="仿宋" w:cs="仿宋"/>
          <w:sz w:val="32"/>
          <w:szCs w:val="32"/>
        </w:rPr>
      </w:pPr>
      <w:r>
        <w:rPr>
          <w:rFonts w:hint="eastAsia" w:ascii="仿宋" w:hAnsi="仿宋" w:eastAsia="仿宋" w:cs="仿宋"/>
          <w:sz w:val="32"/>
          <w:szCs w:val="32"/>
        </w:rPr>
        <w:t>九、《</w:t>
      </w:r>
      <w:r>
        <w:rPr>
          <w:rFonts w:hint="eastAsia" w:ascii="仿宋" w:hAnsi="仿宋" w:eastAsia="仿宋" w:cs="仿宋"/>
          <w:sz w:val="32"/>
          <w:szCs w:val="32"/>
          <w:lang w:eastAsia="zh-CN"/>
        </w:rPr>
        <w:t>单位</w:t>
      </w:r>
      <w:r>
        <w:rPr>
          <w:rFonts w:hint="eastAsia" w:ascii="仿宋" w:hAnsi="仿宋" w:eastAsia="仿宋" w:cs="仿宋"/>
          <w:sz w:val="32"/>
          <w:szCs w:val="32"/>
        </w:rPr>
        <w:t>整体支出绩效目标表》</w:t>
      </w:r>
    </w:p>
    <w:p>
      <w:pPr>
        <w:spacing w:line="560" w:lineRule="exact"/>
        <w:ind w:left="10" w:leftChars="5" w:firstLine="620" w:firstLineChars="194"/>
        <w:rPr>
          <w:rFonts w:hint="eastAsia" w:ascii="仿宋" w:hAnsi="仿宋" w:eastAsia="仿宋" w:cs="仿宋"/>
          <w:b/>
          <w:bCs/>
          <w:sz w:val="32"/>
          <w:szCs w:val="32"/>
        </w:rPr>
      </w:pPr>
      <w:r>
        <w:rPr>
          <w:rFonts w:hint="eastAsia" w:ascii="仿宋" w:hAnsi="仿宋" w:eastAsia="仿宋" w:cs="仿宋"/>
          <w:sz w:val="32"/>
          <w:szCs w:val="32"/>
        </w:rPr>
        <w:t>十、《项目支出绩效目标表》</w:t>
      </w:r>
      <w:r>
        <w:rPr>
          <w:rFonts w:hint="eastAsia" w:ascii="仿宋" w:hAnsi="仿宋" w:eastAsia="仿宋" w:cs="仿宋"/>
          <w:sz w:val="32"/>
          <w:szCs w:val="32"/>
        </w:rPr>
        <w:cr/>
      </w:r>
      <w:r>
        <w:rPr>
          <w:rFonts w:hint="eastAsia" w:ascii="仿宋" w:hAnsi="仿宋" w:eastAsia="仿宋" w:cs="仿宋"/>
          <w:b/>
          <w:bCs/>
          <w:sz w:val="32"/>
          <w:szCs w:val="32"/>
        </w:rPr>
        <w:t>第四部分 名词解释</w:t>
      </w:r>
    </w:p>
    <w:p>
      <w:pPr>
        <w:spacing w:line="560" w:lineRule="exact"/>
        <w:jc w:val="center"/>
        <w:rPr>
          <w:rFonts w:hint="eastAsia" w:ascii="仿宋" w:hAnsi="仿宋" w:eastAsia="仿宋" w:cs="仿宋"/>
          <w:b/>
          <w:bCs/>
          <w:sz w:val="32"/>
          <w:szCs w:val="32"/>
        </w:rPr>
      </w:pPr>
    </w:p>
    <w:p>
      <w:pPr>
        <w:spacing w:line="560" w:lineRule="exact"/>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第一部分</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兴国县</w:t>
      </w:r>
      <w:r>
        <w:rPr>
          <w:rFonts w:hint="eastAsia" w:ascii="黑体" w:hAnsi="黑体" w:eastAsia="黑体" w:cs="黑体"/>
          <w:b w:val="0"/>
          <w:bCs w:val="0"/>
          <w:sz w:val="32"/>
          <w:szCs w:val="32"/>
          <w:lang w:eastAsia="zh-CN"/>
        </w:rPr>
        <w:t>审计局单位</w:t>
      </w:r>
      <w:r>
        <w:rPr>
          <w:rFonts w:hint="eastAsia" w:ascii="黑体" w:hAnsi="黑体" w:eastAsia="黑体" w:cs="黑体"/>
          <w:b w:val="0"/>
          <w:bCs w:val="0"/>
          <w:sz w:val="32"/>
          <w:szCs w:val="32"/>
        </w:rPr>
        <w:t>概况</w:t>
      </w:r>
    </w:p>
    <w:p>
      <w:pPr>
        <w:spacing w:line="560" w:lineRule="exact"/>
        <w:jc w:val="center"/>
        <w:rPr>
          <w:rFonts w:ascii="仿宋" w:hAnsi="仿宋" w:eastAsia="仿宋" w:cs="仿宋"/>
          <w:b/>
          <w:bCs/>
          <w:sz w:val="32"/>
          <w:szCs w:val="32"/>
        </w:rPr>
      </w:pPr>
    </w:p>
    <w:p>
      <w:pPr>
        <w:spacing w:line="560" w:lineRule="exact"/>
        <w:ind w:left="10" w:leftChars="5" w:firstLine="643" w:firstLineChars="200"/>
        <w:rPr>
          <w:rFonts w:hint="eastAsia" w:ascii="楷体" w:hAnsi="楷体" w:eastAsia="楷体" w:cs="楷体"/>
          <w:b/>
          <w:bCs/>
          <w:sz w:val="32"/>
          <w:szCs w:val="32"/>
        </w:rPr>
      </w:pPr>
      <w:r>
        <w:rPr>
          <w:rFonts w:hint="eastAsia" w:ascii="楷体" w:hAnsi="楷体" w:eastAsia="楷体" w:cs="楷体"/>
          <w:b/>
          <w:bCs/>
          <w:sz w:val="32"/>
          <w:szCs w:val="32"/>
        </w:rPr>
        <w:t>一、</w:t>
      </w:r>
      <w:r>
        <w:rPr>
          <w:rFonts w:hint="eastAsia" w:ascii="楷体" w:hAnsi="楷体" w:eastAsia="楷体" w:cs="楷体"/>
          <w:b/>
          <w:bCs/>
          <w:sz w:val="32"/>
          <w:szCs w:val="32"/>
          <w:lang w:eastAsia="zh-CN"/>
        </w:rPr>
        <w:t>单位</w:t>
      </w:r>
      <w:r>
        <w:rPr>
          <w:rFonts w:hint="eastAsia" w:ascii="楷体" w:hAnsi="楷体" w:eastAsia="楷体" w:cs="楷体"/>
          <w:b/>
          <w:bCs/>
          <w:sz w:val="32"/>
          <w:szCs w:val="32"/>
        </w:rPr>
        <w:t>主要职责</w:t>
      </w:r>
    </w:p>
    <w:p>
      <w:pPr>
        <w:widowControl/>
        <w:spacing w:line="520" w:lineRule="atLeast"/>
        <w:ind w:left="105" w:firstLine="480"/>
        <w:jc w:val="left"/>
        <w:rPr>
          <w:rFonts w:ascii="仿宋" w:hAnsi="仿宋" w:eastAsia="仿宋"/>
        </w:rPr>
      </w:pPr>
      <w:r>
        <w:rPr>
          <w:rFonts w:hint="eastAsia" w:ascii="仿宋" w:hAnsi="仿宋" w:eastAsia="仿宋" w:cs="??_GB2312"/>
          <w:color w:val="000000"/>
          <w:kern w:val="0"/>
          <w:sz w:val="32"/>
          <w:szCs w:val="32"/>
        </w:rPr>
        <w:t>审计局是县政府组成</w:t>
      </w:r>
      <w:r>
        <w:rPr>
          <w:rFonts w:hint="eastAsia" w:ascii="仿宋" w:hAnsi="仿宋" w:eastAsia="仿宋" w:cs="??_GB2312"/>
          <w:color w:val="000000"/>
          <w:kern w:val="0"/>
          <w:sz w:val="32"/>
          <w:szCs w:val="32"/>
          <w:lang w:eastAsia="zh-CN"/>
        </w:rPr>
        <w:t>单位</w:t>
      </w:r>
      <w:r>
        <w:rPr>
          <w:rFonts w:hint="eastAsia" w:ascii="仿宋" w:hAnsi="仿宋" w:eastAsia="仿宋" w:cs="??_GB2312"/>
          <w:color w:val="000000"/>
          <w:kern w:val="0"/>
          <w:sz w:val="32"/>
          <w:szCs w:val="32"/>
        </w:rPr>
        <w:t>（直属机构），主要职责是：</w:t>
      </w:r>
    </w:p>
    <w:p>
      <w:pPr>
        <w:widowControl/>
        <w:spacing w:line="520" w:lineRule="atLeast"/>
        <w:ind w:left="105" w:firstLine="480"/>
        <w:jc w:val="left"/>
        <w:rPr>
          <w:rFonts w:ascii="仿宋" w:hAnsi="仿宋" w:eastAsia="仿宋"/>
        </w:rPr>
      </w:pPr>
      <w:r>
        <w:rPr>
          <w:rFonts w:hint="eastAsia" w:ascii="仿宋" w:hAnsi="仿宋" w:eastAsia="仿宋" w:cs="??_GB2312"/>
          <w:color w:val="000000"/>
          <w:kern w:val="0"/>
          <w:sz w:val="32"/>
          <w:szCs w:val="32"/>
        </w:rPr>
        <w:t>（一）组织、领导全县的审计工作，贯彻执行《中华人民共和国审计法》等相关审计工作的方针、政策和法律法规；参与制定全县地方性审计、财经方面的法规制度；制定审计规章制度并监督执行情况。</w:t>
      </w:r>
    </w:p>
    <w:p>
      <w:pPr>
        <w:widowControl/>
        <w:spacing w:line="520" w:lineRule="atLeast"/>
        <w:ind w:firstLine="640"/>
        <w:jc w:val="left"/>
        <w:rPr>
          <w:rFonts w:ascii="仿宋" w:hAnsi="仿宋" w:eastAsia="仿宋"/>
        </w:rPr>
      </w:pPr>
      <w:r>
        <w:rPr>
          <w:rFonts w:hint="eastAsia" w:ascii="仿宋" w:hAnsi="仿宋" w:eastAsia="仿宋" w:cs="??_GB2312"/>
          <w:color w:val="000000"/>
          <w:kern w:val="0"/>
          <w:sz w:val="32"/>
          <w:szCs w:val="32"/>
        </w:rPr>
        <w:t>（二）向县政府、市审计局、省审计厅报告和向县政府有关</w:t>
      </w:r>
      <w:r>
        <w:rPr>
          <w:rFonts w:hint="eastAsia" w:ascii="仿宋" w:hAnsi="仿宋" w:eastAsia="仿宋" w:cs="??_GB2312"/>
          <w:color w:val="000000"/>
          <w:kern w:val="0"/>
          <w:sz w:val="32"/>
          <w:szCs w:val="32"/>
          <w:lang w:eastAsia="zh-CN"/>
        </w:rPr>
        <w:t>单位</w:t>
      </w:r>
      <w:r>
        <w:rPr>
          <w:rFonts w:hint="eastAsia" w:ascii="仿宋" w:hAnsi="仿宋" w:eastAsia="仿宋" w:cs="??_GB2312"/>
          <w:color w:val="000000"/>
          <w:kern w:val="0"/>
          <w:sz w:val="32"/>
          <w:szCs w:val="32"/>
        </w:rPr>
        <w:t>通报审计情况，提出制定和完善有关政策法规、宏观调控措施的建议。</w:t>
      </w:r>
    </w:p>
    <w:p>
      <w:pPr>
        <w:widowControl/>
        <w:spacing w:line="520" w:lineRule="atLeast"/>
        <w:ind w:firstLine="640"/>
        <w:jc w:val="left"/>
        <w:rPr>
          <w:rFonts w:ascii="仿宋" w:hAnsi="仿宋" w:eastAsia="仿宋"/>
        </w:rPr>
      </w:pPr>
      <w:r>
        <w:rPr>
          <w:rFonts w:hint="eastAsia" w:ascii="仿宋" w:hAnsi="仿宋" w:eastAsia="仿宋" w:cs="??_GB2312"/>
          <w:color w:val="000000"/>
          <w:kern w:val="0"/>
          <w:sz w:val="32"/>
          <w:szCs w:val="32"/>
        </w:rPr>
        <w:t>（三）依据《中华人民共和国审计法》的规定，直接进行下列审计：</w:t>
      </w:r>
    </w:p>
    <w:p>
      <w:pPr>
        <w:widowControl/>
        <w:spacing w:line="520" w:lineRule="atLeast"/>
        <w:ind w:firstLine="640"/>
        <w:jc w:val="left"/>
        <w:rPr>
          <w:rFonts w:ascii="仿宋" w:hAnsi="仿宋" w:eastAsia="仿宋"/>
        </w:rPr>
      </w:pPr>
      <w:r>
        <w:rPr>
          <w:rFonts w:ascii="仿宋" w:hAnsi="仿宋" w:eastAsia="仿宋" w:cs="??_GB2312"/>
          <w:color w:val="000000"/>
          <w:kern w:val="0"/>
          <w:sz w:val="32"/>
          <w:szCs w:val="32"/>
        </w:rPr>
        <w:t>1</w:t>
      </w:r>
      <w:r>
        <w:rPr>
          <w:rFonts w:hint="eastAsia" w:ascii="仿宋" w:hAnsi="仿宋" w:eastAsia="仿宋" w:cs="??_GB2312"/>
          <w:color w:val="000000"/>
          <w:kern w:val="0"/>
          <w:sz w:val="32"/>
          <w:szCs w:val="32"/>
        </w:rPr>
        <w:t>、县级财政预算执行情况和其他财政收支；</w:t>
      </w:r>
    </w:p>
    <w:p>
      <w:pPr>
        <w:widowControl/>
        <w:spacing w:line="520" w:lineRule="atLeast"/>
        <w:ind w:firstLine="640"/>
        <w:jc w:val="left"/>
        <w:rPr>
          <w:rFonts w:ascii="仿宋" w:hAnsi="仿宋" w:eastAsia="仿宋"/>
        </w:rPr>
      </w:pPr>
      <w:r>
        <w:rPr>
          <w:rFonts w:ascii="仿宋" w:hAnsi="仿宋" w:eastAsia="仿宋" w:cs="??_GB2312"/>
          <w:color w:val="000000"/>
          <w:kern w:val="0"/>
          <w:sz w:val="32"/>
          <w:szCs w:val="32"/>
        </w:rPr>
        <w:t>2</w:t>
      </w:r>
      <w:r>
        <w:rPr>
          <w:rFonts w:hint="eastAsia" w:ascii="仿宋" w:hAnsi="仿宋" w:eastAsia="仿宋" w:cs="??_GB2312"/>
          <w:color w:val="000000"/>
          <w:kern w:val="0"/>
          <w:sz w:val="32"/>
          <w:szCs w:val="32"/>
        </w:rPr>
        <w:t>、县直各</w:t>
      </w:r>
      <w:r>
        <w:rPr>
          <w:rFonts w:hint="eastAsia" w:ascii="仿宋" w:hAnsi="仿宋" w:eastAsia="仿宋" w:cs="??_GB2312"/>
          <w:color w:val="000000"/>
          <w:kern w:val="0"/>
          <w:sz w:val="32"/>
          <w:szCs w:val="32"/>
          <w:lang w:eastAsia="zh-CN"/>
        </w:rPr>
        <w:t>单位</w:t>
      </w:r>
      <w:r>
        <w:rPr>
          <w:rFonts w:hint="eastAsia" w:ascii="仿宋" w:hAnsi="仿宋" w:eastAsia="仿宋" w:cs="??_GB2312"/>
          <w:color w:val="000000"/>
          <w:kern w:val="0"/>
          <w:sz w:val="32"/>
          <w:szCs w:val="32"/>
        </w:rPr>
        <w:t>、事业单位及其下属单位的预算执行情况和财政财务收支；</w:t>
      </w:r>
    </w:p>
    <w:p>
      <w:pPr>
        <w:widowControl/>
        <w:spacing w:line="520" w:lineRule="atLeast"/>
        <w:ind w:firstLine="640"/>
        <w:jc w:val="left"/>
        <w:rPr>
          <w:rFonts w:ascii="仿宋" w:hAnsi="仿宋" w:eastAsia="仿宋"/>
        </w:rPr>
      </w:pPr>
      <w:r>
        <w:rPr>
          <w:rFonts w:ascii="仿宋" w:hAnsi="仿宋" w:eastAsia="仿宋" w:cs="??_GB2312"/>
          <w:color w:val="000000"/>
          <w:kern w:val="0"/>
          <w:sz w:val="32"/>
          <w:szCs w:val="32"/>
        </w:rPr>
        <w:t>3</w:t>
      </w:r>
      <w:r>
        <w:rPr>
          <w:rFonts w:hint="eastAsia" w:ascii="仿宋" w:hAnsi="仿宋" w:eastAsia="仿宋" w:cs="??_GB2312"/>
          <w:color w:val="000000"/>
          <w:kern w:val="0"/>
          <w:sz w:val="32"/>
          <w:szCs w:val="32"/>
        </w:rPr>
        <w:t>、乡镇政府财政预算的执行情况和决算；</w:t>
      </w:r>
    </w:p>
    <w:p>
      <w:pPr>
        <w:widowControl/>
        <w:spacing w:line="520" w:lineRule="atLeast"/>
        <w:ind w:firstLine="640"/>
        <w:jc w:val="left"/>
        <w:rPr>
          <w:rFonts w:ascii="仿宋" w:hAnsi="仿宋" w:eastAsia="仿宋"/>
        </w:rPr>
      </w:pPr>
      <w:r>
        <w:rPr>
          <w:rFonts w:ascii="仿宋" w:hAnsi="仿宋" w:eastAsia="仿宋" w:cs="??_GB2312"/>
          <w:color w:val="000000"/>
          <w:kern w:val="0"/>
          <w:sz w:val="32"/>
          <w:szCs w:val="32"/>
        </w:rPr>
        <w:t>4</w:t>
      </w:r>
      <w:r>
        <w:rPr>
          <w:rFonts w:hint="eastAsia" w:ascii="仿宋" w:hAnsi="仿宋" w:eastAsia="仿宋" w:cs="??_GB2312"/>
          <w:color w:val="000000"/>
          <w:kern w:val="0"/>
          <w:sz w:val="32"/>
          <w:szCs w:val="32"/>
        </w:rPr>
        <w:t>、县属国有企业和国有控股企业的财务收支及资产、负债、损益状况；</w:t>
      </w:r>
    </w:p>
    <w:p>
      <w:pPr>
        <w:widowControl/>
        <w:spacing w:line="520" w:lineRule="atLeast"/>
        <w:ind w:firstLine="640"/>
        <w:jc w:val="left"/>
        <w:rPr>
          <w:rFonts w:ascii="仿宋" w:hAnsi="仿宋" w:eastAsia="仿宋"/>
        </w:rPr>
      </w:pPr>
      <w:r>
        <w:rPr>
          <w:rFonts w:ascii="仿宋" w:hAnsi="仿宋" w:eastAsia="仿宋" w:cs="??_GB2312"/>
          <w:color w:val="000000"/>
          <w:kern w:val="0"/>
          <w:sz w:val="32"/>
          <w:szCs w:val="32"/>
        </w:rPr>
        <w:t>5</w:t>
      </w:r>
      <w:r>
        <w:rPr>
          <w:rFonts w:hint="eastAsia" w:ascii="仿宋" w:hAnsi="仿宋" w:eastAsia="仿宋" w:cs="??_GB2312"/>
          <w:color w:val="000000"/>
          <w:kern w:val="0"/>
          <w:sz w:val="32"/>
          <w:szCs w:val="32"/>
        </w:rPr>
        <w:t>、县属国有金融机构的资产、负债和损益状况，以及非银行金融机构的财务收支及资产、负债、损益状况；</w:t>
      </w:r>
    </w:p>
    <w:p>
      <w:pPr>
        <w:widowControl/>
        <w:spacing w:line="520" w:lineRule="atLeast"/>
        <w:ind w:firstLine="640"/>
        <w:jc w:val="left"/>
        <w:rPr>
          <w:rFonts w:ascii="仿宋" w:hAnsi="仿宋" w:eastAsia="仿宋"/>
        </w:rPr>
      </w:pPr>
      <w:r>
        <w:rPr>
          <w:rFonts w:ascii="仿宋" w:hAnsi="仿宋" w:eastAsia="仿宋" w:cs="??_GB2312"/>
          <w:color w:val="000000"/>
          <w:kern w:val="0"/>
          <w:sz w:val="32"/>
          <w:szCs w:val="32"/>
        </w:rPr>
        <w:t>6</w:t>
      </w:r>
      <w:r>
        <w:rPr>
          <w:rFonts w:hint="eastAsia" w:ascii="仿宋" w:hAnsi="仿宋" w:eastAsia="仿宋" w:cs="??_GB2312"/>
          <w:color w:val="000000"/>
          <w:kern w:val="0"/>
          <w:sz w:val="32"/>
          <w:szCs w:val="32"/>
        </w:rPr>
        <w:t>、县政府</w:t>
      </w:r>
      <w:r>
        <w:rPr>
          <w:rFonts w:hint="eastAsia" w:ascii="仿宋" w:hAnsi="仿宋" w:eastAsia="仿宋" w:cs="??_GB2312"/>
          <w:color w:val="000000"/>
          <w:kern w:val="0"/>
          <w:sz w:val="32"/>
          <w:szCs w:val="32"/>
          <w:lang w:eastAsia="zh-CN"/>
        </w:rPr>
        <w:t>单位</w:t>
      </w:r>
      <w:r>
        <w:rPr>
          <w:rFonts w:hint="eastAsia" w:ascii="仿宋" w:hAnsi="仿宋" w:eastAsia="仿宋" w:cs="??_GB2312"/>
          <w:color w:val="000000"/>
          <w:kern w:val="0"/>
          <w:sz w:val="32"/>
          <w:szCs w:val="32"/>
        </w:rPr>
        <w:t>管理的和受县政府委托由社会团体管理的社会保障基金、环境保护资金、社会捐赠资金及其他有关基金、资金的财务收支；</w:t>
      </w:r>
    </w:p>
    <w:p>
      <w:pPr>
        <w:widowControl/>
        <w:spacing w:line="520" w:lineRule="atLeast"/>
        <w:ind w:firstLine="640"/>
        <w:jc w:val="left"/>
        <w:rPr>
          <w:rFonts w:ascii="仿宋" w:hAnsi="仿宋" w:eastAsia="仿宋"/>
        </w:rPr>
      </w:pPr>
      <w:r>
        <w:rPr>
          <w:rFonts w:ascii="仿宋" w:hAnsi="仿宋" w:eastAsia="仿宋" w:cs="??_GB2312"/>
          <w:color w:val="000000"/>
          <w:kern w:val="0"/>
          <w:sz w:val="32"/>
          <w:szCs w:val="32"/>
        </w:rPr>
        <w:t>7</w:t>
      </w:r>
      <w:r>
        <w:rPr>
          <w:rFonts w:hint="eastAsia" w:ascii="仿宋" w:hAnsi="仿宋" w:eastAsia="仿宋" w:cs="??_GB2312"/>
          <w:color w:val="000000"/>
          <w:kern w:val="0"/>
          <w:sz w:val="32"/>
          <w:szCs w:val="32"/>
        </w:rPr>
        <w:t>、国家的事业组织和使用财政资金的其他事业组织的财务收支；</w:t>
      </w:r>
    </w:p>
    <w:p>
      <w:pPr>
        <w:widowControl/>
        <w:spacing w:line="520" w:lineRule="atLeast"/>
        <w:ind w:firstLine="640"/>
        <w:jc w:val="left"/>
        <w:rPr>
          <w:rFonts w:ascii="仿宋" w:hAnsi="仿宋" w:eastAsia="仿宋"/>
        </w:rPr>
      </w:pPr>
      <w:r>
        <w:rPr>
          <w:rFonts w:ascii="仿宋" w:hAnsi="仿宋" w:eastAsia="仿宋" w:cs="??_GB2312"/>
          <w:color w:val="000000"/>
          <w:kern w:val="0"/>
          <w:sz w:val="32"/>
          <w:szCs w:val="32"/>
        </w:rPr>
        <w:t>8</w:t>
      </w:r>
      <w:r>
        <w:rPr>
          <w:rFonts w:hint="eastAsia" w:ascii="仿宋" w:hAnsi="仿宋" w:eastAsia="仿宋" w:cs="??_GB2312"/>
          <w:color w:val="000000"/>
          <w:kern w:val="0"/>
          <w:sz w:val="32"/>
          <w:szCs w:val="32"/>
        </w:rPr>
        <w:t>、国际组织和外国政府援助、贷款项目的财务收支；</w:t>
      </w:r>
    </w:p>
    <w:p>
      <w:pPr>
        <w:widowControl/>
        <w:spacing w:line="520" w:lineRule="atLeast"/>
        <w:ind w:firstLine="640"/>
        <w:jc w:val="left"/>
        <w:rPr>
          <w:rFonts w:ascii="仿宋" w:hAnsi="仿宋" w:eastAsia="仿宋"/>
        </w:rPr>
      </w:pPr>
      <w:r>
        <w:rPr>
          <w:rFonts w:ascii="仿宋" w:hAnsi="仿宋" w:eastAsia="仿宋" w:cs="??_GB2312"/>
          <w:color w:val="000000"/>
          <w:kern w:val="0"/>
          <w:sz w:val="32"/>
          <w:szCs w:val="32"/>
        </w:rPr>
        <w:t>9</w:t>
      </w:r>
      <w:r>
        <w:rPr>
          <w:rFonts w:hint="eastAsia" w:ascii="仿宋" w:hAnsi="仿宋" w:eastAsia="仿宋" w:cs="??_GB2312"/>
          <w:color w:val="000000"/>
          <w:kern w:val="0"/>
          <w:sz w:val="32"/>
          <w:szCs w:val="32"/>
        </w:rPr>
        <w:t>、以财政资金、政府设立的专项建设资金、政府统一借贷的资金等主要资金来源，或者以政府及其</w:t>
      </w:r>
      <w:r>
        <w:rPr>
          <w:rFonts w:hint="eastAsia" w:ascii="仿宋" w:hAnsi="仿宋" w:eastAsia="仿宋" w:cs="??_GB2312"/>
          <w:color w:val="000000"/>
          <w:kern w:val="0"/>
          <w:sz w:val="32"/>
          <w:szCs w:val="32"/>
          <w:lang w:eastAsia="zh-CN"/>
        </w:rPr>
        <w:t>单位</w:t>
      </w:r>
      <w:r>
        <w:rPr>
          <w:rFonts w:hint="eastAsia" w:ascii="仿宋" w:hAnsi="仿宋" w:eastAsia="仿宋" w:cs="??_GB2312"/>
          <w:color w:val="000000"/>
          <w:kern w:val="0"/>
          <w:sz w:val="32"/>
          <w:szCs w:val="32"/>
        </w:rPr>
        <w:t>为投资主体的建设项目工程决算；</w:t>
      </w:r>
    </w:p>
    <w:p>
      <w:pPr>
        <w:widowControl/>
        <w:spacing w:line="520" w:lineRule="atLeast"/>
        <w:ind w:firstLine="640"/>
        <w:jc w:val="left"/>
        <w:rPr>
          <w:rFonts w:ascii="仿宋" w:hAnsi="仿宋" w:eastAsia="仿宋"/>
        </w:rPr>
      </w:pPr>
      <w:r>
        <w:rPr>
          <w:rFonts w:ascii="仿宋" w:hAnsi="仿宋" w:eastAsia="仿宋" w:cs="??_GB2312"/>
          <w:color w:val="000000"/>
          <w:kern w:val="0"/>
          <w:sz w:val="32"/>
          <w:szCs w:val="32"/>
        </w:rPr>
        <w:t>10</w:t>
      </w:r>
      <w:r>
        <w:rPr>
          <w:rFonts w:hint="eastAsia" w:ascii="仿宋" w:hAnsi="仿宋" w:eastAsia="仿宋" w:cs="??_GB2312"/>
          <w:color w:val="000000"/>
          <w:kern w:val="0"/>
          <w:sz w:val="32"/>
          <w:szCs w:val="32"/>
        </w:rPr>
        <w:t>、省审计厅、市审计局授权的中央、省、市驻县</w:t>
      </w:r>
      <w:r>
        <w:rPr>
          <w:rFonts w:hint="eastAsia" w:ascii="仿宋" w:hAnsi="仿宋" w:eastAsia="仿宋" w:cs="??_GB2312"/>
          <w:color w:val="000000"/>
          <w:kern w:val="0"/>
          <w:sz w:val="32"/>
          <w:szCs w:val="32"/>
          <w:lang w:eastAsia="zh-CN"/>
        </w:rPr>
        <w:t>单位</w:t>
      </w:r>
      <w:r>
        <w:rPr>
          <w:rFonts w:hint="eastAsia" w:ascii="仿宋" w:hAnsi="仿宋" w:eastAsia="仿宋" w:cs="??_GB2312"/>
          <w:color w:val="000000"/>
          <w:kern w:val="0"/>
          <w:sz w:val="32"/>
          <w:szCs w:val="32"/>
        </w:rPr>
        <w:t>及其企业、事业单位财务收支；</w:t>
      </w:r>
    </w:p>
    <w:p>
      <w:pPr>
        <w:widowControl/>
        <w:spacing w:line="520" w:lineRule="atLeast"/>
        <w:ind w:firstLine="640"/>
        <w:jc w:val="left"/>
        <w:rPr>
          <w:rFonts w:ascii="仿宋" w:hAnsi="仿宋" w:eastAsia="仿宋"/>
        </w:rPr>
      </w:pPr>
      <w:r>
        <w:rPr>
          <w:rFonts w:ascii="仿宋" w:hAnsi="仿宋" w:eastAsia="仿宋" w:cs="??_GB2312"/>
          <w:color w:val="000000"/>
          <w:kern w:val="0"/>
          <w:sz w:val="32"/>
          <w:szCs w:val="32"/>
        </w:rPr>
        <w:t>11</w:t>
      </w:r>
      <w:r>
        <w:rPr>
          <w:rFonts w:hint="eastAsia" w:ascii="仿宋" w:hAnsi="仿宋" w:eastAsia="仿宋" w:cs="??_GB2312"/>
          <w:color w:val="000000"/>
          <w:kern w:val="0"/>
          <w:sz w:val="32"/>
          <w:szCs w:val="32"/>
        </w:rPr>
        <w:t>、其他法律法规规定应由县审计局进行的审计；</w:t>
      </w:r>
    </w:p>
    <w:p>
      <w:pPr>
        <w:widowControl/>
        <w:spacing w:line="520" w:lineRule="atLeast"/>
        <w:ind w:firstLine="640"/>
        <w:jc w:val="left"/>
        <w:rPr>
          <w:rFonts w:ascii="仿宋" w:hAnsi="仿宋" w:eastAsia="仿宋"/>
        </w:rPr>
      </w:pPr>
      <w:r>
        <w:rPr>
          <w:rFonts w:hint="eastAsia" w:ascii="仿宋" w:hAnsi="仿宋" w:eastAsia="仿宋" w:cs="??_GB2312"/>
          <w:color w:val="000000"/>
          <w:kern w:val="0"/>
          <w:sz w:val="32"/>
          <w:szCs w:val="32"/>
        </w:rPr>
        <w:t>（四）向县长提交县级财政预算执行情况的审计结果报告；受县政府委托向县人大常委会提出县级财政预算执行情况和其他财政收支审计工作报告。</w:t>
      </w:r>
    </w:p>
    <w:p>
      <w:pPr>
        <w:widowControl/>
        <w:spacing w:line="520" w:lineRule="atLeast"/>
        <w:ind w:firstLine="640"/>
        <w:jc w:val="left"/>
        <w:rPr>
          <w:rFonts w:ascii="仿宋" w:hAnsi="仿宋" w:eastAsia="仿宋"/>
        </w:rPr>
      </w:pPr>
      <w:r>
        <w:rPr>
          <w:rFonts w:hint="eastAsia" w:ascii="仿宋" w:hAnsi="仿宋" w:eastAsia="仿宋" w:cs="??_GB2312"/>
          <w:color w:val="000000"/>
          <w:kern w:val="0"/>
          <w:sz w:val="32"/>
          <w:szCs w:val="32"/>
        </w:rPr>
        <w:t>（五）组织实施对党政领导干部和国有企业及国有控股企业的法定代表人进行任期经济责任审计。</w:t>
      </w:r>
    </w:p>
    <w:p>
      <w:pPr>
        <w:widowControl/>
        <w:spacing w:line="520" w:lineRule="atLeast"/>
        <w:ind w:firstLine="640"/>
        <w:jc w:val="left"/>
        <w:rPr>
          <w:rFonts w:ascii="仿宋" w:hAnsi="仿宋" w:eastAsia="仿宋"/>
        </w:rPr>
      </w:pPr>
      <w:r>
        <w:rPr>
          <w:rFonts w:hint="eastAsia" w:ascii="仿宋" w:hAnsi="仿宋" w:eastAsia="仿宋" w:cs="??_GB2312"/>
          <w:color w:val="000000"/>
          <w:kern w:val="0"/>
          <w:sz w:val="32"/>
          <w:szCs w:val="32"/>
        </w:rPr>
        <w:t>（六）组织实施对贯彻执行财经方针政策和宏观调控措施情况的行业审计、专项审计和审计调查；</w:t>
      </w:r>
    </w:p>
    <w:p>
      <w:pPr>
        <w:widowControl/>
        <w:spacing w:line="520" w:lineRule="atLeast"/>
        <w:ind w:firstLine="640"/>
        <w:jc w:val="left"/>
        <w:rPr>
          <w:rFonts w:ascii="仿宋" w:hAnsi="仿宋" w:eastAsia="仿宋"/>
        </w:rPr>
      </w:pPr>
      <w:r>
        <w:rPr>
          <w:rFonts w:hint="eastAsia" w:ascii="仿宋" w:hAnsi="仿宋" w:eastAsia="仿宋" w:cs="??_GB2312"/>
          <w:color w:val="000000"/>
          <w:kern w:val="0"/>
          <w:sz w:val="32"/>
          <w:szCs w:val="32"/>
        </w:rPr>
        <w:t>（七）指导与监督内部审计；监督社会审计组织的审计业务质量。</w:t>
      </w:r>
    </w:p>
    <w:p>
      <w:pPr>
        <w:spacing w:line="560" w:lineRule="exact"/>
        <w:ind w:firstLine="640" w:firstLineChars="200"/>
        <w:rPr>
          <w:rFonts w:ascii="仿宋" w:hAnsi="仿宋" w:eastAsia="仿宋" w:cs="仿宋"/>
          <w:sz w:val="32"/>
          <w:szCs w:val="32"/>
        </w:rPr>
      </w:pPr>
      <w:r>
        <w:rPr>
          <w:rFonts w:hint="eastAsia" w:ascii="仿宋" w:hAnsi="仿宋" w:eastAsia="仿宋" w:cs="??_GB2312"/>
          <w:color w:val="000000"/>
          <w:kern w:val="0"/>
          <w:sz w:val="32"/>
          <w:szCs w:val="32"/>
        </w:rPr>
        <w:t>（八）承办省审计厅、市审计局、县政府交办的其他事项。</w:t>
      </w:r>
    </w:p>
    <w:p>
      <w:pPr>
        <w:spacing w:line="560" w:lineRule="exact"/>
        <w:ind w:left="10" w:leftChars="5" w:firstLine="643" w:firstLineChars="200"/>
        <w:rPr>
          <w:rFonts w:hint="eastAsia" w:ascii="楷体" w:hAnsi="楷体" w:eastAsia="楷体" w:cs="楷体"/>
          <w:b/>
          <w:bCs/>
          <w:sz w:val="32"/>
          <w:szCs w:val="32"/>
        </w:rPr>
      </w:pPr>
      <w:r>
        <w:rPr>
          <w:rFonts w:hint="eastAsia" w:ascii="楷体" w:hAnsi="楷体" w:eastAsia="楷体" w:cs="楷体"/>
          <w:b/>
          <w:bCs/>
          <w:sz w:val="32"/>
          <w:szCs w:val="32"/>
        </w:rPr>
        <w:t>二、</w:t>
      </w:r>
      <w:r>
        <w:rPr>
          <w:rFonts w:hint="eastAsia" w:ascii="楷体" w:hAnsi="楷体" w:eastAsia="楷体" w:cs="楷体"/>
          <w:b/>
          <w:bCs/>
          <w:sz w:val="32"/>
          <w:szCs w:val="32"/>
          <w:lang w:eastAsia="zh-CN"/>
        </w:rPr>
        <w:t>单位</w:t>
      </w:r>
      <w:r>
        <w:rPr>
          <w:rFonts w:hint="eastAsia" w:ascii="楷体" w:hAnsi="楷体" w:eastAsia="楷体" w:cs="楷体"/>
          <w:b/>
          <w:bCs/>
          <w:sz w:val="32"/>
          <w:szCs w:val="32"/>
        </w:rPr>
        <w:t>基本情况</w:t>
      </w:r>
    </w:p>
    <w:p>
      <w:pPr>
        <w:spacing w:line="560" w:lineRule="exact"/>
        <w:ind w:firstLine="640" w:firstLineChars="200"/>
        <w:rPr>
          <w:rFonts w:ascii="仿宋" w:hAnsi="仿宋" w:eastAsia="仿宋" w:cs="仿宋"/>
          <w:sz w:val="32"/>
          <w:szCs w:val="32"/>
        </w:rPr>
      </w:pPr>
      <w:r>
        <w:rPr>
          <w:rFonts w:hint="eastAsia" w:ascii="仿宋" w:hAnsi="仿宋" w:eastAsia="仿宋"/>
          <w:color w:val="000000"/>
          <w:sz w:val="32"/>
          <w:szCs w:val="32"/>
          <w:lang w:val="en-US" w:eastAsia="zh-CN"/>
        </w:rPr>
        <w:t>2023年</w:t>
      </w:r>
      <w:r>
        <w:rPr>
          <w:rFonts w:hint="eastAsia" w:ascii="仿宋" w:hAnsi="仿宋" w:eastAsia="仿宋"/>
          <w:color w:val="000000"/>
          <w:sz w:val="32"/>
          <w:szCs w:val="32"/>
        </w:rPr>
        <w:t>兴国县审计局</w:t>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${page400644146.ds532982397_REP_JX_BAS_AGENCY_INFO_ZYFRS_S_BZRSXJ}</w:instrText>
      </w:r>
      <w:r>
        <w:rPr>
          <w:rFonts w:ascii="仿宋" w:hAnsi="仿宋" w:eastAsia="仿宋"/>
          <w:sz w:val="32"/>
          <w:szCs w:val="32"/>
        </w:rPr>
        <w:fldChar w:fldCharType="separate"/>
      </w:r>
      <w:r>
        <w:rPr>
          <w:rFonts w:ascii="仿宋" w:hAnsi="仿宋" w:eastAsia="仿宋"/>
          <w:sz w:val="32"/>
          <w:szCs w:val="32"/>
        </w:rPr>
        <w:t>编制人数小计</w:t>
      </w:r>
      <w:r>
        <w:rPr>
          <w:rFonts w:hint="eastAsia" w:ascii="仿宋" w:hAnsi="仿宋" w:eastAsia="仿宋" w:cs="Times New Roman"/>
          <w:kern w:val="0"/>
          <w:sz w:val="32"/>
          <w:szCs w:val="32"/>
          <w:lang w:val="en-US" w:eastAsia="zh-CN"/>
        </w:rPr>
        <w:t>33</w:t>
      </w:r>
      <w:r>
        <w:rPr>
          <w:rFonts w:ascii="仿宋" w:hAnsi="仿宋" w:eastAsia="仿宋"/>
          <w:sz w:val="32"/>
          <w:szCs w:val="32"/>
        </w:rPr>
        <w:t>人,</w:t>
      </w:r>
      <w:r>
        <w:fldChar w:fldCharType="end"/>
      </w:r>
      <w:r>
        <w:rPr>
          <w:rFonts w:ascii="仿宋" w:hAnsi="仿宋" w:eastAsia="仿宋"/>
          <w:sz w:val="32"/>
          <w:szCs w:val="32"/>
        </w:rPr>
        <w:t>其中：</w:t>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${page400644146.ds532982397_REP_JX_BAS_AGENCY_INFO_ZYFRS_S_BZRSMX}</w:instrText>
      </w:r>
      <w:r>
        <w:rPr>
          <w:rFonts w:ascii="仿宋" w:hAnsi="仿宋" w:eastAsia="仿宋"/>
          <w:sz w:val="32"/>
          <w:szCs w:val="32"/>
        </w:rPr>
        <w:fldChar w:fldCharType="separate"/>
      </w:r>
      <w:r>
        <w:rPr>
          <w:rFonts w:ascii="仿宋" w:hAnsi="仿宋" w:eastAsia="仿宋"/>
          <w:sz w:val="32"/>
          <w:szCs w:val="32"/>
        </w:rPr>
        <w:t>行政编制人数</w:t>
      </w:r>
      <w:r>
        <w:rPr>
          <w:rFonts w:hint="eastAsia" w:ascii="仿宋" w:hAnsi="仿宋" w:eastAsia="仿宋" w:cs="Times New Roman"/>
          <w:kern w:val="0"/>
          <w:sz w:val="32"/>
          <w:szCs w:val="32"/>
          <w:lang w:val="en-US" w:eastAsia="zh-CN"/>
        </w:rPr>
        <w:t>16</w:t>
      </w:r>
      <w:r>
        <w:rPr>
          <w:rFonts w:ascii="仿宋" w:hAnsi="仿宋" w:eastAsia="仿宋"/>
          <w:sz w:val="32"/>
          <w:szCs w:val="32"/>
        </w:rPr>
        <w:t>人,参照公务员管理的事业编制人数</w:t>
      </w:r>
      <w:r>
        <w:rPr>
          <w:rFonts w:hint="eastAsia" w:ascii="仿宋" w:hAnsi="仿宋" w:eastAsia="仿宋" w:cs="Times New Roman"/>
          <w:kern w:val="0"/>
          <w:sz w:val="32"/>
          <w:szCs w:val="32"/>
          <w:lang w:val="en-US" w:eastAsia="zh-CN"/>
        </w:rPr>
        <w:t>0</w:t>
      </w:r>
      <w:r>
        <w:rPr>
          <w:rFonts w:ascii="仿宋" w:hAnsi="仿宋" w:eastAsia="仿宋"/>
          <w:sz w:val="32"/>
          <w:szCs w:val="32"/>
        </w:rPr>
        <w:t>人,全部补助事业编制人数</w:t>
      </w:r>
      <w:r>
        <w:rPr>
          <w:rFonts w:hint="eastAsia" w:ascii="仿宋" w:hAnsi="仿宋" w:eastAsia="仿宋" w:cs="Times New Roman"/>
          <w:kern w:val="0"/>
          <w:sz w:val="32"/>
          <w:szCs w:val="32"/>
          <w:lang w:val="en-US" w:eastAsia="zh-CN"/>
        </w:rPr>
        <w:t>17</w:t>
      </w:r>
      <w:r>
        <w:rPr>
          <w:rFonts w:ascii="仿宋" w:hAnsi="仿宋" w:eastAsia="仿宋"/>
          <w:sz w:val="32"/>
          <w:szCs w:val="32"/>
        </w:rPr>
        <w:t>人,自收自支编制人数</w:t>
      </w:r>
      <w:r>
        <w:rPr>
          <w:rFonts w:hint="eastAsia" w:ascii="仿宋" w:hAnsi="仿宋" w:eastAsia="仿宋" w:cs="Times New Roman"/>
          <w:kern w:val="0"/>
          <w:sz w:val="32"/>
          <w:szCs w:val="32"/>
          <w:lang w:val="en-US" w:eastAsia="zh-CN"/>
        </w:rPr>
        <w:t>0</w:t>
      </w:r>
      <w:r>
        <w:rPr>
          <w:rFonts w:ascii="仿宋" w:hAnsi="仿宋" w:eastAsia="仿宋"/>
          <w:sz w:val="32"/>
          <w:szCs w:val="32"/>
        </w:rPr>
        <w:t>人。</w:t>
      </w:r>
      <w:r>
        <w:fldChar w:fldCharType="end"/>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${page400644146.ds532982397_REP_JX_BAS_AGENCY_INFO_ZYFRS_S_SYRSXJ}</w:instrText>
      </w:r>
      <w:r>
        <w:rPr>
          <w:rFonts w:ascii="仿宋" w:hAnsi="仿宋" w:eastAsia="仿宋"/>
          <w:sz w:val="32"/>
          <w:szCs w:val="32"/>
        </w:rPr>
        <w:fldChar w:fldCharType="separate"/>
      </w:r>
      <w:r>
        <w:rPr>
          <w:rFonts w:ascii="仿宋" w:hAnsi="仿宋" w:eastAsia="仿宋"/>
          <w:sz w:val="32"/>
          <w:szCs w:val="32"/>
        </w:rPr>
        <w:t>实有人数小计</w:t>
      </w:r>
      <w:r>
        <w:rPr>
          <w:rFonts w:hint="eastAsia" w:ascii="仿宋" w:hAnsi="仿宋" w:eastAsia="仿宋" w:cs="Times New Roman"/>
          <w:kern w:val="0"/>
          <w:sz w:val="32"/>
          <w:szCs w:val="32"/>
          <w:lang w:val="en-US" w:eastAsia="zh-CN"/>
        </w:rPr>
        <w:t>41</w:t>
      </w:r>
      <w:r>
        <w:rPr>
          <w:rFonts w:ascii="仿宋" w:hAnsi="仿宋" w:eastAsia="仿宋"/>
          <w:sz w:val="32"/>
          <w:szCs w:val="32"/>
        </w:rPr>
        <w:t>人,</w:t>
      </w:r>
      <w:r>
        <w:fldChar w:fldCharType="end"/>
      </w:r>
      <w:r>
        <w:rPr>
          <w:rFonts w:ascii="仿宋" w:hAnsi="仿宋" w:eastAsia="仿宋"/>
          <w:sz w:val="32"/>
          <w:szCs w:val="32"/>
        </w:rPr>
        <w:t>其中：</w:t>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${page400644146.ds532982397_REP_JX_BAS_AGENCY_INFO_ZYFRS_S_ZZRSXJ}</w:instrText>
      </w:r>
      <w:r>
        <w:rPr>
          <w:rFonts w:ascii="仿宋" w:hAnsi="仿宋" w:eastAsia="仿宋"/>
          <w:sz w:val="32"/>
          <w:szCs w:val="32"/>
        </w:rPr>
        <w:fldChar w:fldCharType="separate"/>
      </w:r>
      <w:r>
        <w:rPr>
          <w:rFonts w:ascii="仿宋" w:hAnsi="仿宋" w:eastAsia="仿宋"/>
          <w:sz w:val="32"/>
          <w:szCs w:val="32"/>
        </w:rPr>
        <w:t>在职人数小计</w:t>
      </w:r>
      <w:r>
        <w:rPr>
          <w:rFonts w:hint="eastAsia" w:ascii="仿宋" w:hAnsi="仿宋" w:eastAsia="仿宋" w:cs="Times New Roman"/>
          <w:kern w:val="0"/>
          <w:sz w:val="32"/>
          <w:szCs w:val="32"/>
          <w:lang w:val="en-US" w:eastAsia="zh-CN"/>
        </w:rPr>
        <w:t>26</w:t>
      </w:r>
      <w:r>
        <w:rPr>
          <w:rFonts w:ascii="仿宋" w:hAnsi="仿宋" w:eastAsia="仿宋"/>
          <w:sz w:val="32"/>
          <w:szCs w:val="32"/>
        </w:rPr>
        <w:t>人,</w:t>
      </w:r>
      <w:r>
        <w:fldChar w:fldCharType="end"/>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${page400644146.ds532982397_REP_JX_BAS_AGENCY_INFO_ZYFRS_S_ZZRSMX}</w:instrText>
      </w:r>
      <w:r>
        <w:rPr>
          <w:rFonts w:ascii="仿宋" w:hAnsi="仿宋" w:eastAsia="仿宋"/>
          <w:sz w:val="32"/>
          <w:szCs w:val="32"/>
        </w:rPr>
        <w:fldChar w:fldCharType="separate"/>
      </w:r>
      <w:r>
        <w:rPr>
          <w:rFonts w:ascii="仿宋" w:hAnsi="仿宋" w:eastAsia="仿宋"/>
          <w:sz w:val="32"/>
          <w:szCs w:val="32"/>
        </w:rPr>
        <w:t>行政在职人数</w:t>
      </w:r>
      <w:r>
        <w:rPr>
          <w:rFonts w:hint="eastAsia" w:ascii="仿宋" w:hAnsi="仿宋" w:eastAsia="仿宋" w:cs="Times New Roman"/>
          <w:kern w:val="0"/>
          <w:sz w:val="32"/>
          <w:szCs w:val="32"/>
          <w:lang w:val="en-US" w:eastAsia="zh-CN"/>
        </w:rPr>
        <w:t>14</w:t>
      </w:r>
      <w:r>
        <w:rPr>
          <w:rFonts w:ascii="仿宋" w:hAnsi="仿宋" w:eastAsia="仿宋"/>
          <w:sz w:val="32"/>
          <w:szCs w:val="32"/>
        </w:rPr>
        <w:t>人,参照公务员管理的事业单位在职人数</w:t>
      </w:r>
      <w:r>
        <w:rPr>
          <w:rFonts w:hint="eastAsia" w:ascii="仿宋" w:hAnsi="仿宋" w:eastAsia="仿宋" w:cs="Times New Roman"/>
          <w:kern w:val="0"/>
          <w:sz w:val="32"/>
          <w:szCs w:val="32"/>
          <w:lang w:val="en-US" w:eastAsia="zh-CN"/>
        </w:rPr>
        <w:t>0</w:t>
      </w:r>
      <w:r>
        <w:rPr>
          <w:rFonts w:ascii="仿宋" w:hAnsi="仿宋" w:eastAsia="仿宋"/>
          <w:sz w:val="32"/>
          <w:szCs w:val="32"/>
        </w:rPr>
        <w:t>人,全部补助事业在职人数</w:t>
      </w:r>
      <w:r>
        <w:rPr>
          <w:rFonts w:hint="eastAsia" w:ascii="仿宋" w:hAnsi="仿宋" w:eastAsia="仿宋" w:cs="Times New Roman"/>
          <w:kern w:val="0"/>
          <w:sz w:val="32"/>
          <w:szCs w:val="32"/>
          <w:lang w:val="en-US" w:eastAsia="zh-CN"/>
        </w:rPr>
        <w:t>12</w:t>
      </w:r>
      <w:r>
        <w:rPr>
          <w:rFonts w:ascii="仿宋" w:hAnsi="仿宋" w:eastAsia="仿宋"/>
          <w:sz w:val="32"/>
          <w:szCs w:val="32"/>
        </w:rPr>
        <w:t>人。</w:t>
      </w:r>
      <w:r>
        <w:fldChar w:fldCharType="end"/>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${page400644146.ds532982397_REP_JX_BAS_AGENCY_INFO_ZYFRS_S_QTRSMX}</w:instrText>
      </w:r>
      <w:r>
        <w:rPr>
          <w:rFonts w:ascii="仿宋" w:hAnsi="仿宋" w:eastAsia="仿宋"/>
          <w:sz w:val="32"/>
          <w:szCs w:val="32"/>
        </w:rPr>
        <w:fldChar w:fldCharType="separate"/>
      </w:r>
      <w:r>
        <w:rPr>
          <w:rFonts w:ascii="仿宋" w:hAnsi="仿宋" w:eastAsia="仿宋"/>
          <w:sz w:val="32"/>
          <w:szCs w:val="32"/>
        </w:rPr>
        <w:t>离休人数小计</w:t>
      </w:r>
      <w:r>
        <w:rPr>
          <w:rFonts w:hint="eastAsia" w:ascii="仿宋" w:hAnsi="仿宋" w:eastAsia="仿宋" w:cs="Times New Roman"/>
          <w:kern w:val="0"/>
          <w:sz w:val="32"/>
          <w:szCs w:val="32"/>
          <w:lang w:val="en-US" w:eastAsia="zh-CN"/>
        </w:rPr>
        <w:t>0</w:t>
      </w:r>
      <w:r>
        <w:rPr>
          <w:rFonts w:ascii="仿宋" w:hAnsi="仿宋" w:eastAsia="仿宋"/>
          <w:sz w:val="32"/>
          <w:szCs w:val="32"/>
        </w:rPr>
        <w:t>人,退休人数小计</w:t>
      </w:r>
      <w:r>
        <w:rPr>
          <w:rFonts w:hint="eastAsia" w:ascii="仿宋" w:hAnsi="仿宋" w:eastAsia="仿宋" w:cs="Times New Roman"/>
          <w:kern w:val="0"/>
          <w:sz w:val="32"/>
          <w:szCs w:val="32"/>
          <w:lang w:val="en-US" w:eastAsia="zh-CN"/>
        </w:rPr>
        <w:t>12</w:t>
      </w:r>
      <w:r>
        <w:rPr>
          <w:rFonts w:ascii="仿宋" w:hAnsi="仿宋" w:eastAsia="仿宋"/>
          <w:sz w:val="32"/>
          <w:szCs w:val="32"/>
        </w:rPr>
        <w:t>人,退职人员</w:t>
      </w:r>
      <w:r>
        <w:rPr>
          <w:rFonts w:hint="eastAsia" w:ascii="仿宋" w:hAnsi="仿宋" w:eastAsia="仿宋" w:cs="Times New Roman"/>
          <w:kern w:val="0"/>
          <w:sz w:val="32"/>
          <w:szCs w:val="32"/>
          <w:lang w:val="en-US" w:eastAsia="zh-CN"/>
        </w:rPr>
        <w:t>0</w:t>
      </w:r>
      <w:r>
        <w:rPr>
          <w:rFonts w:ascii="仿宋" w:hAnsi="仿宋" w:eastAsia="仿宋"/>
          <w:sz w:val="32"/>
          <w:szCs w:val="32"/>
        </w:rPr>
        <w:t>人,遗属人数</w:t>
      </w:r>
      <w:r>
        <w:rPr>
          <w:rFonts w:hint="eastAsia" w:ascii="仿宋" w:hAnsi="仿宋" w:eastAsia="仿宋" w:cs="Times New Roman"/>
          <w:kern w:val="0"/>
          <w:sz w:val="32"/>
          <w:szCs w:val="32"/>
          <w:lang w:val="en-US" w:eastAsia="zh-CN"/>
        </w:rPr>
        <w:t>3</w:t>
      </w:r>
      <w:r>
        <w:rPr>
          <w:rFonts w:ascii="仿宋" w:hAnsi="仿宋" w:eastAsia="仿宋"/>
          <w:sz w:val="32"/>
          <w:szCs w:val="32"/>
        </w:rPr>
        <w:t>人。</w:t>
      </w:r>
      <w:r>
        <w:fldChar w:fldCharType="end"/>
      </w:r>
      <w:r>
        <w:rPr>
          <w:rFonts w:ascii="微软雅黑" w:hAnsi="微软雅黑" w:eastAsia="仿宋"/>
          <w:color w:val="000000"/>
          <w:sz w:val="32"/>
          <w:szCs w:val="32"/>
        </w:rPr>
        <w:t> </w:t>
      </w:r>
    </w:p>
    <w:p>
      <w:pPr>
        <w:spacing w:line="560" w:lineRule="exact"/>
        <w:jc w:val="center"/>
        <w:rPr>
          <w:rFonts w:hint="eastAsia" w:ascii="黑体" w:hAnsi="黑体" w:eastAsia="黑体" w:cs="黑体"/>
          <w:b w:val="0"/>
          <w:bCs w:val="0"/>
          <w:sz w:val="32"/>
          <w:szCs w:val="32"/>
        </w:rPr>
      </w:pPr>
    </w:p>
    <w:p>
      <w:pPr>
        <w:spacing w:line="560" w:lineRule="exact"/>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第二部分 兴国县</w:t>
      </w:r>
      <w:r>
        <w:rPr>
          <w:rFonts w:hint="eastAsia" w:ascii="黑体" w:hAnsi="黑体" w:eastAsia="黑体" w:cs="黑体"/>
          <w:b w:val="0"/>
          <w:bCs w:val="0"/>
          <w:sz w:val="32"/>
          <w:szCs w:val="32"/>
          <w:lang w:eastAsia="zh-CN"/>
        </w:rPr>
        <w:t>审计局</w:t>
      </w:r>
      <w:r>
        <w:rPr>
          <w:rFonts w:hint="eastAsia" w:ascii="黑体" w:hAnsi="黑体" w:eastAsia="黑体" w:cs="黑体"/>
          <w:b w:val="0"/>
          <w:bCs w:val="0"/>
          <w:sz w:val="32"/>
          <w:szCs w:val="32"/>
          <w:lang w:val="en-US" w:eastAsia="zh-CN"/>
        </w:rPr>
        <w:t>2023</w:t>
      </w:r>
      <w:r>
        <w:rPr>
          <w:rFonts w:hint="eastAsia" w:ascii="黑体" w:hAnsi="黑体" w:eastAsia="黑体" w:cs="黑体"/>
          <w:b w:val="0"/>
          <w:bCs w:val="0"/>
          <w:sz w:val="32"/>
          <w:szCs w:val="32"/>
        </w:rPr>
        <w:t>年</w:t>
      </w:r>
      <w:r>
        <w:rPr>
          <w:rFonts w:hint="eastAsia" w:ascii="黑体" w:hAnsi="黑体" w:eastAsia="黑体" w:cs="黑体"/>
          <w:b w:val="0"/>
          <w:bCs w:val="0"/>
          <w:sz w:val="32"/>
          <w:szCs w:val="32"/>
          <w:lang w:eastAsia="zh-CN"/>
        </w:rPr>
        <w:t>单位</w:t>
      </w:r>
      <w:r>
        <w:rPr>
          <w:rFonts w:hint="eastAsia" w:ascii="黑体" w:hAnsi="黑体" w:eastAsia="黑体" w:cs="黑体"/>
          <w:b w:val="0"/>
          <w:bCs w:val="0"/>
          <w:sz w:val="32"/>
          <w:szCs w:val="32"/>
        </w:rPr>
        <w:t>预算情况说明</w:t>
      </w:r>
    </w:p>
    <w:p>
      <w:pPr>
        <w:spacing w:line="560" w:lineRule="exact"/>
        <w:jc w:val="center"/>
        <w:rPr>
          <w:rFonts w:ascii="仿宋" w:hAnsi="仿宋" w:eastAsia="仿宋" w:cs="仿宋"/>
          <w:b/>
          <w:bCs/>
          <w:sz w:val="32"/>
          <w:szCs w:val="32"/>
        </w:rPr>
      </w:pPr>
    </w:p>
    <w:p>
      <w:pPr>
        <w:spacing w:line="560" w:lineRule="exact"/>
        <w:ind w:left="10" w:leftChars="5" w:firstLine="643" w:firstLineChars="200"/>
        <w:rPr>
          <w:rFonts w:hint="eastAsia" w:ascii="楷体" w:hAnsi="楷体" w:eastAsia="楷体" w:cs="楷体"/>
          <w:b/>
          <w:bCs/>
          <w:sz w:val="32"/>
          <w:szCs w:val="32"/>
        </w:rPr>
      </w:pPr>
      <w:r>
        <w:rPr>
          <w:rFonts w:hint="eastAsia" w:ascii="楷体" w:hAnsi="楷体" w:eastAsia="楷体" w:cs="楷体"/>
          <w:b/>
          <w:bCs/>
          <w:sz w:val="32"/>
          <w:szCs w:val="32"/>
        </w:rPr>
        <w:t>一、</w:t>
      </w:r>
      <w:r>
        <w:rPr>
          <w:rFonts w:hint="eastAsia" w:ascii="楷体" w:hAnsi="楷体" w:eastAsia="楷体" w:cs="楷体"/>
          <w:b/>
          <w:bCs/>
          <w:sz w:val="32"/>
          <w:szCs w:val="32"/>
          <w:lang w:val="en-US" w:eastAsia="zh-CN"/>
        </w:rPr>
        <w:t>2023</w:t>
      </w:r>
      <w:r>
        <w:rPr>
          <w:rFonts w:hint="eastAsia" w:ascii="楷体" w:hAnsi="楷体" w:eastAsia="楷体" w:cs="楷体"/>
          <w:b/>
          <w:bCs/>
          <w:sz w:val="32"/>
          <w:szCs w:val="32"/>
        </w:rPr>
        <w:t>年</w:t>
      </w:r>
      <w:r>
        <w:rPr>
          <w:rFonts w:hint="eastAsia" w:ascii="楷体" w:hAnsi="楷体" w:eastAsia="楷体" w:cs="楷体"/>
          <w:b/>
          <w:bCs/>
          <w:sz w:val="32"/>
          <w:szCs w:val="32"/>
          <w:lang w:eastAsia="zh-CN"/>
        </w:rPr>
        <w:t>单位</w:t>
      </w:r>
      <w:r>
        <w:rPr>
          <w:rFonts w:hint="eastAsia" w:ascii="楷体" w:hAnsi="楷体" w:eastAsia="楷体" w:cs="楷体"/>
          <w:b/>
          <w:bCs/>
          <w:sz w:val="32"/>
          <w:szCs w:val="32"/>
        </w:rPr>
        <w:t>预算收支情况说明</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（一）收入预算情况</w:t>
      </w:r>
    </w:p>
    <w:p>
      <w:pPr>
        <w:spacing w:line="560" w:lineRule="exact"/>
        <w:ind w:firstLine="640" w:firstLineChars="200"/>
        <w:rPr>
          <w:rFonts w:hint="eastAsia" w:ascii="仿宋" w:hAnsi="仿宋" w:eastAsia="仿宋" w:cs="仿宋"/>
          <w:sz w:val="32"/>
          <w:szCs w:val="32"/>
          <w:lang w:eastAsia="zh-CN"/>
        </w:rPr>
      </w:pPr>
      <w:r>
        <w:rPr>
          <w:rFonts w:ascii="仿宋" w:hAnsi="仿宋" w:eastAsia="仿宋"/>
          <w:color w:val="000000"/>
          <w:sz w:val="32"/>
          <w:szCs w:val="32"/>
        </w:rPr>
        <w:t>202</w:t>
      </w: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年审计局收入预算总额为</w:t>
      </w:r>
      <w:r>
        <w:rPr>
          <w:rFonts w:hint="eastAsia" w:ascii="仿宋" w:hAnsi="仿宋" w:eastAsia="仿宋"/>
          <w:color w:val="000000"/>
          <w:sz w:val="32"/>
          <w:szCs w:val="32"/>
          <w:lang w:val="en-US" w:eastAsia="zh-CN"/>
        </w:rPr>
        <w:t>1139.12</w:t>
      </w:r>
      <w:r>
        <w:rPr>
          <w:rFonts w:hint="eastAsia" w:ascii="仿宋" w:hAnsi="仿宋" w:eastAsia="仿宋"/>
          <w:color w:val="000000"/>
          <w:sz w:val="32"/>
          <w:szCs w:val="32"/>
        </w:rPr>
        <w:t>万元，较上年预算安排</w:t>
      </w:r>
      <w:r>
        <w:rPr>
          <w:rFonts w:hint="eastAsia" w:ascii="仿宋" w:hAnsi="仿宋" w:eastAsia="仿宋"/>
          <w:color w:val="000000"/>
          <w:sz w:val="32"/>
          <w:szCs w:val="32"/>
          <w:lang w:eastAsia="zh-CN"/>
        </w:rPr>
        <w:t>增加了</w:t>
      </w:r>
      <w:r>
        <w:rPr>
          <w:rFonts w:hint="eastAsia" w:ascii="仿宋" w:hAnsi="仿宋" w:eastAsia="仿宋"/>
          <w:color w:val="000000"/>
          <w:sz w:val="32"/>
          <w:szCs w:val="32"/>
          <w:lang w:val="en-US" w:eastAsia="zh-CN"/>
        </w:rPr>
        <w:t>86.47万元，增加率8.21%</w:t>
      </w:r>
      <w:r>
        <w:rPr>
          <w:rFonts w:hint="eastAsia" w:ascii="仿宋" w:hAnsi="仿宋" w:eastAsia="仿宋" w:cs="仿宋"/>
          <w:sz w:val="32"/>
          <w:szCs w:val="32"/>
        </w:rPr>
        <w:t>。</w:t>
      </w:r>
      <w:r>
        <w:rPr>
          <w:rFonts w:hint="eastAsia" w:ascii="仿宋" w:hAnsi="仿宋" w:eastAsia="仿宋" w:cs="仿宋"/>
          <w:sz w:val="32"/>
          <w:szCs w:val="32"/>
          <w:lang w:eastAsia="zh-CN"/>
        </w:rPr>
        <w:t>增加的主要原因是今年增加了编制人员，相应的审计业务工作增加。</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olor w:val="000000"/>
          <w:sz w:val="32"/>
          <w:szCs w:val="32"/>
          <w:lang w:eastAsia="zh-CN"/>
        </w:rPr>
        <w:t>具体为</w:t>
      </w:r>
      <w:r>
        <w:rPr>
          <w:rFonts w:hint="eastAsia" w:ascii="仿宋" w:hAnsi="仿宋" w:eastAsia="仿宋"/>
          <w:color w:val="000000"/>
          <w:sz w:val="32"/>
          <w:szCs w:val="32"/>
        </w:rPr>
        <w:t>：财政拨款收入</w:t>
      </w:r>
      <w:r>
        <w:rPr>
          <w:rFonts w:hint="eastAsia" w:ascii="仿宋" w:hAnsi="仿宋" w:eastAsia="仿宋"/>
          <w:color w:val="000000"/>
          <w:sz w:val="32"/>
          <w:szCs w:val="32"/>
          <w:lang w:val="en-US" w:eastAsia="zh-CN"/>
        </w:rPr>
        <w:t>378.15</w:t>
      </w:r>
      <w:r>
        <w:rPr>
          <w:rFonts w:hint="eastAsia" w:ascii="仿宋" w:hAnsi="仿宋" w:eastAsia="仿宋"/>
          <w:color w:val="000000"/>
          <w:sz w:val="32"/>
          <w:szCs w:val="32"/>
        </w:rPr>
        <w:t>万元，占收入预算总额的</w:t>
      </w:r>
      <w:r>
        <w:rPr>
          <w:rFonts w:hint="eastAsia" w:ascii="仿宋" w:hAnsi="仿宋" w:eastAsia="仿宋"/>
          <w:color w:val="000000"/>
          <w:sz w:val="32"/>
          <w:szCs w:val="32"/>
          <w:lang w:val="en-US" w:eastAsia="zh-CN"/>
        </w:rPr>
        <w:t>33.2</w:t>
      </w:r>
      <w:r>
        <w:rPr>
          <w:rFonts w:ascii="仿宋" w:hAnsi="仿宋" w:eastAsia="仿宋"/>
          <w:color w:val="000000"/>
          <w:sz w:val="32"/>
          <w:szCs w:val="32"/>
        </w:rPr>
        <w:t>%</w:t>
      </w:r>
      <w:r>
        <w:rPr>
          <w:rFonts w:hint="eastAsia" w:ascii="仿宋" w:hAnsi="仿宋" w:eastAsia="仿宋"/>
          <w:color w:val="000000"/>
          <w:sz w:val="32"/>
          <w:szCs w:val="32"/>
          <w:lang w:eastAsia="zh-CN"/>
        </w:rPr>
        <w:t>；其他收入</w:t>
      </w:r>
      <w:r>
        <w:rPr>
          <w:rFonts w:hint="eastAsia" w:ascii="仿宋" w:hAnsi="仿宋" w:eastAsia="仿宋"/>
          <w:color w:val="000000"/>
          <w:sz w:val="32"/>
          <w:szCs w:val="32"/>
          <w:lang w:val="en-US" w:eastAsia="zh-CN"/>
        </w:rPr>
        <w:t>760.97万元，</w:t>
      </w:r>
      <w:r>
        <w:rPr>
          <w:rFonts w:hint="eastAsia" w:ascii="仿宋" w:hAnsi="仿宋" w:eastAsia="仿宋"/>
          <w:color w:val="000000"/>
          <w:sz w:val="32"/>
          <w:szCs w:val="32"/>
        </w:rPr>
        <w:t>占收入预算总额的</w:t>
      </w:r>
      <w:r>
        <w:rPr>
          <w:rFonts w:hint="eastAsia" w:ascii="仿宋" w:hAnsi="仿宋" w:eastAsia="仿宋"/>
          <w:color w:val="000000"/>
          <w:sz w:val="32"/>
          <w:szCs w:val="32"/>
          <w:lang w:val="en-US" w:eastAsia="zh-CN"/>
        </w:rPr>
        <w:t>66.8</w:t>
      </w:r>
      <w:r>
        <w:rPr>
          <w:rFonts w:ascii="仿宋" w:hAnsi="仿宋" w:eastAsia="仿宋"/>
          <w:color w:val="000000"/>
          <w:sz w:val="32"/>
          <w:szCs w:val="32"/>
        </w:rPr>
        <w:t>%</w:t>
      </w:r>
      <w:r>
        <w:rPr>
          <w:rFonts w:hint="eastAsia" w:ascii="仿宋" w:hAnsi="仿宋" w:eastAsia="仿宋"/>
          <w:color w:val="000000"/>
          <w:sz w:val="32"/>
          <w:szCs w:val="32"/>
          <w:lang w:val="en-US" w:eastAsia="zh-CN"/>
        </w:rPr>
        <w:t>;上年结转结余0万元，占收入预算总额的0%</w:t>
      </w:r>
      <w:r>
        <w:rPr>
          <w:rFonts w:hint="eastAsia" w:ascii="仿宋" w:hAnsi="仿宋" w:eastAsia="仿宋"/>
          <w:color w:val="000000"/>
          <w:sz w:val="32"/>
          <w:szCs w:val="32"/>
        </w:rPr>
        <w:t>。</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（二）支出预算情况</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年审计局支出预算总额为</w:t>
      </w:r>
      <w:r>
        <w:rPr>
          <w:rFonts w:hint="eastAsia" w:ascii="仿宋" w:hAnsi="仿宋" w:eastAsia="仿宋"/>
          <w:color w:val="000000"/>
          <w:sz w:val="32"/>
          <w:szCs w:val="32"/>
          <w:lang w:val="en-US" w:eastAsia="zh-CN"/>
        </w:rPr>
        <w:t>1139.12</w:t>
      </w:r>
      <w:r>
        <w:rPr>
          <w:rFonts w:hint="eastAsia" w:ascii="仿宋" w:hAnsi="仿宋" w:eastAsia="仿宋" w:cs="仿宋"/>
          <w:sz w:val="32"/>
          <w:szCs w:val="32"/>
        </w:rPr>
        <w:t>万元，</w:t>
      </w:r>
      <w:r>
        <w:rPr>
          <w:rFonts w:hint="eastAsia" w:ascii="仿宋" w:hAnsi="仿宋" w:eastAsia="仿宋"/>
          <w:color w:val="000000"/>
          <w:sz w:val="32"/>
          <w:szCs w:val="32"/>
        </w:rPr>
        <w:t>较上年预算</w:t>
      </w:r>
      <w:r>
        <w:rPr>
          <w:rFonts w:hint="eastAsia" w:ascii="仿宋" w:hAnsi="仿宋" w:eastAsia="仿宋"/>
          <w:color w:val="000000"/>
          <w:sz w:val="32"/>
          <w:szCs w:val="32"/>
          <w:lang w:val="en-US" w:eastAsia="zh-CN"/>
        </w:rPr>
        <w:t>1052.65</w:t>
      </w:r>
      <w:r>
        <w:rPr>
          <w:rFonts w:hint="eastAsia" w:ascii="仿宋" w:hAnsi="仿宋" w:eastAsia="仿宋"/>
          <w:color w:val="000000"/>
          <w:sz w:val="32"/>
          <w:szCs w:val="32"/>
        </w:rPr>
        <w:t>安排</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86.47万元，增加率8.21%</w:t>
      </w:r>
      <w:r>
        <w:rPr>
          <w:rFonts w:hint="eastAsia" w:ascii="仿宋" w:hAnsi="仿宋" w:eastAsia="仿宋" w:cs="仿宋"/>
          <w:sz w:val="32"/>
          <w:szCs w:val="32"/>
        </w:rPr>
        <w:t>。</w:t>
      </w:r>
      <w:r>
        <w:rPr>
          <w:rFonts w:hint="eastAsia" w:ascii="仿宋" w:hAnsi="仿宋" w:eastAsia="仿宋" w:cs="仿宋"/>
          <w:sz w:val="32"/>
          <w:szCs w:val="32"/>
          <w:lang w:eastAsia="zh-CN"/>
        </w:rPr>
        <w:t>增加的主要原因是今年增加了编制人员，相应的审计业务工作增加。具体为：</w:t>
      </w:r>
    </w:p>
    <w:p>
      <w:pPr>
        <w:spacing w:line="560" w:lineRule="exact"/>
        <w:ind w:firstLine="600" w:firstLineChars="200"/>
        <w:rPr>
          <w:rFonts w:hint="eastAsia" w:ascii="仿宋" w:hAnsi="仿宋" w:eastAsia="仿宋" w:cs="仿宋"/>
          <w:color w:val="FF0000"/>
          <w:sz w:val="30"/>
          <w:szCs w:val="30"/>
          <w:lang w:eastAsia="zh-CN"/>
        </w:rPr>
      </w:pPr>
      <w:r>
        <w:rPr>
          <w:rFonts w:hint="eastAsia" w:ascii="仿宋" w:hAnsi="仿宋" w:eastAsia="仿宋" w:cs="仿宋"/>
          <w:color w:val="auto"/>
          <w:sz w:val="30"/>
          <w:szCs w:val="30"/>
          <w:lang w:eastAsia="zh-CN"/>
        </w:rPr>
        <w:t>按支出项目类别及经济分类科目划分：基本支出</w:t>
      </w:r>
      <w:r>
        <w:rPr>
          <w:rFonts w:hint="eastAsia" w:ascii="仿宋" w:hAnsi="仿宋" w:eastAsia="仿宋" w:cs="仿宋"/>
          <w:color w:val="auto"/>
          <w:sz w:val="32"/>
          <w:szCs w:val="32"/>
          <w:lang w:val="en-US" w:eastAsia="zh-CN"/>
        </w:rPr>
        <w:t>433.12</w:t>
      </w:r>
      <w:r>
        <w:rPr>
          <w:rFonts w:hint="eastAsia" w:ascii="仿宋" w:hAnsi="仿宋" w:eastAsia="仿宋" w:cs="仿宋"/>
          <w:color w:val="auto"/>
          <w:sz w:val="30"/>
          <w:szCs w:val="30"/>
        </w:rPr>
        <w:t>万元</w:t>
      </w:r>
      <w:r>
        <w:rPr>
          <w:rFonts w:hint="eastAsia" w:ascii="仿宋" w:hAnsi="仿宋" w:eastAsia="仿宋" w:cs="仿宋"/>
          <w:color w:val="auto"/>
          <w:sz w:val="30"/>
          <w:szCs w:val="30"/>
          <w:lang w:eastAsia="zh-CN"/>
        </w:rPr>
        <w:t>，</w:t>
      </w:r>
      <w:r>
        <w:rPr>
          <w:rFonts w:hint="eastAsia" w:ascii="仿宋" w:hAnsi="仿宋" w:eastAsia="仿宋" w:cs="仿宋"/>
          <w:color w:val="auto"/>
          <w:sz w:val="32"/>
          <w:szCs w:val="32"/>
        </w:rPr>
        <w:t>较上年预算安排</w:t>
      </w:r>
      <w:r>
        <w:rPr>
          <w:rFonts w:hint="eastAsia" w:ascii="仿宋" w:hAnsi="仿宋" w:eastAsia="仿宋" w:cs="仿宋"/>
          <w:color w:val="auto"/>
          <w:sz w:val="32"/>
          <w:szCs w:val="32"/>
          <w:lang w:eastAsia="zh-CN"/>
        </w:rPr>
        <w:t>减少</w:t>
      </w:r>
      <w:r>
        <w:rPr>
          <w:rFonts w:hint="eastAsia" w:ascii="仿宋" w:hAnsi="仿宋" w:eastAsia="仿宋" w:cs="仿宋"/>
          <w:color w:val="auto"/>
          <w:sz w:val="32"/>
          <w:szCs w:val="32"/>
          <w:lang w:val="en-US" w:eastAsia="zh-CN"/>
        </w:rPr>
        <w:t>227.33</w:t>
      </w:r>
      <w:r>
        <w:rPr>
          <w:rFonts w:hint="eastAsia" w:ascii="仿宋" w:hAnsi="仿宋" w:eastAsia="仿宋" w:cs="仿宋"/>
          <w:color w:val="auto"/>
          <w:sz w:val="32"/>
          <w:szCs w:val="32"/>
          <w:lang w:eastAsia="zh-CN"/>
        </w:rPr>
        <w:t>万元，</w:t>
      </w:r>
      <w:r>
        <w:rPr>
          <w:rFonts w:hint="eastAsia" w:ascii="仿宋" w:hAnsi="仿宋" w:eastAsia="仿宋" w:cs="仿宋"/>
          <w:color w:val="auto"/>
          <w:sz w:val="30"/>
          <w:szCs w:val="30"/>
          <w:lang w:eastAsia="zh-CN"/>
        </w:rPr>
        <w:t>其中：工资福利支出</w:t>
      </w:r>
      <w:r>
        <w:rPr>
          <w:rFonts w:hint="eastAsia" w:ascii="仿宋" w:hAnsi="仿宋" w:eastAsia="仿宋" w:cs="仿宋"/>
          <w:color w:val="auto"/>
          <w:sz w:val="30"/>
          <w:szCs w:val="30"/>
          <w:lang w:val="en-US" w:eastAsia="zh-CN"/>
        </w:rPr>
        <w:t>392.22万元，占预算支出总额34.43%；商品和服务支出37.09万元，占预算支出3.26%</w:t>
      </w:r>
      <w:r>
        <w:rPr>
          <w:rFonts w:hint="eastAsia" w:ascii="仿宋" w:hAnsi="仿宋" w:eastAsia="仿宋" w:cs="仿宋"/>
          <w:color w:val="auto"/>
          <w:sz w:val="30"/>
          <w:szCs w:val="30"/>
          <w:lang w:eastAsia="zh-CN"/>
        </w:rPr>
        <w:t>；对个人和家庭补助支出</w:t>
      </w:r>
      <w:r>
        <w:rPr>
          <w:rFonts w:hint="eastAsia" w:ascii="仿宋" w:hAnsi="仿宋" w:eastAsia="仿宋" w:cs="仿宋"/>
          <w:color w:val="auto"/>
          <w:sz w:val="30"/>
          <w:szCs w:val="30"/>
          <w:lang w:val="en-US" w:eastAsia="zh-CN"/>
        </w:rPr>
        <w:t>3.81万元，占预算支出0.3%。</w:t>
      </w:r>
      <w:r>
        <w:rPr>
          <w:rFonts w:hint="eastAsia" w:ascii="仿宋" w:hAnsi="仿宋" w:eastAsia="仿宋" w:cs="仿宋"/>
          <w:color w:val="auto"/>
          <w:sz w:val="30"/>
          <w:szCs w:val="30"/>
          <w:lang w:eastAsia="zh-CN"/>
        </w:rPr>
        <w:t>项目支出</w:t>
      </w:r>
      <w:r>
        <w:rPr>
          <w:rFonts w:hint="eastAsia" w:ascii="仿宋" w:hAnsi="仿宋" w:eastAsia="仿宋" w:cs="仿宋"/>
          <w:color w:val="auto"/>
          <w:sz w:val="30"/>
          <w:szCs w:val="30"/>
          <w:lang w:val="en-US" w:eastAsia="zh-CN"/>
        </w:rPr>
        <w:t>70</w:t>
      </w:r>
      <w:r>
        <w:rPr>
          <w:rFonts w:hint="eastAsia" w:ascii="仿宋" w:hAnsi="仿宋" w:eastAsia="仿宋" w:cs="仿宋"/>
          <w:color w:val="auto"/>
          <w:sz w:val="32"/>
          <w:szCs w:val="32"/>
          <w:lang w:val="en-US" w:eastAsia="zh-CN"/>
        </w:rPr>
        <w:t>6</w:t>
      </w:r>
      <w:r>
        <w:rPr>
          <w:rFonts w:hint="eastAsia" w:ascii="仿宋" w:hAnsi="仿宋" w:eastAsia="仿宋" w:cs="仿宋"/>
          <w:color w:val="auto"/>
          <w:sz w:val="30"/>
          <w:szCs w:val="30"/>
        </w:rPr>
        <w:t>万元</w:t>
      </w:r>
      <w:r>
        <w:rPr>
          <w:rFonts w:hint="eastAsia" w:ascii="仿宋" w:hAnsi="仿宋" w:eastAsia="仿宋" w:cs="仿宋"/>
          <w:color w:val="auto"/>
          <w:sz w:val="30"/>
          <w:szCs w:val="30"/>
          <w:lang w:eastAsia="zh-CN"/>
        </w:rPr>
        <w:t>，</w:t>
      </w:r>
      <w:r>
        <w:rPr>
          <w:rFonts w:hint="eastAsia" w:ascii="仿宋" w:hAnsi="仿宋" w:eastAsia="仿宋" w:cs="仿宋"/>
          <w:color w:val="auto"/>
          <w:sz w:val="32"/>
          <w:szCs w:val="32"/>
        </w:rPr>
        <w:t>较上年预算</w:t>
      </w:r>
      <w:r>
        <w:rPr>
          <w:rFonts w:hint="eastAsia" w:ascii="仿宋" w:hAnsi="仿宋" w:eastAsia="仿宋" w:cs="仿宋"/>
          <w:color w:val="auto"/>
          <w:sz w:val="32"/>
          <w:szCs w:val="32"/>
          <w:lang w:eastAsia="zh-CN"/>
        </w:rPr>
        <w:t>增加</w:t>
      </w:r>
      <w:r>
        <w:rPr>
          <w:rFonts w:hint="eastAsia" w:ascii="仿宋" w:hAnsi="仿宋" w:eastAsia="仿宋" w:cs="仿宋"/>
          <w:color w:val="auto"/>
          <w:sz w:val="32"/>
          <w:szCs w:val="32"/>
          <w:lang w:val="en-US" w:eastAsia="zh-CN"/>
        </w:rPr>
        <w:t>313.8万元</w:t>
      </w:r>
      <w:r>
        <w:rPr>
          <w:rFonts w:hint="eastAsia" w:ascii="仿宋" w:hAnsi="仿宋" w:eastAsia="仿宋" w:cs="仿宋"/>
          <w:color w:val="auto"/>
          <w:sz w:val="32"/>
          <w:szCs w:val="32"/>
          <w:lang w:eastAsia="zh-CN"/>
        </w:rPr>
        <w:t>，</w:t>
      </w:r>
      <w:r>
        <w:rPr>
          <w:rFonts w:hint="eastAsia" w:ascii="仿宋" w:hAnsi="仿宋" w:eastAsia="仿宋" w:cs="仿宋"/>
          <w:color w:val="auto"/>
          <w:sz w:val="30"/>
          <w:szCs w:val="30"/>
          <w:lang w:eastAsia="zh-CN"/>
        </w:rPr>
        <w:t>其中：工资福利支出</w:t>
      </w:r>
      <w:r>
        <w:rPr>
          <w:rFonts w:hint="eastAsia" w:ascii="仿宋" w:hAnsi="仿宋" w:eastAsia="仿宋" w:cs="仿宋"/>
          <w:color w:val="auto"/>
          <w:sz w:val="30"/>
          <w:szCs w:val="30"/>
          <w:lang w:val="en-US" w:eastAsia="zh-CN"/>
        </w:rPr>
        <w:t>182.7万元，占预算支出总额16.04%；</w:t>
      </w:r>
      <w:r>
        <w:rPr>
          <w:rFonts w:hint="eastAsia" w:ascii="仿宋" w:hAnsi="仿宋" w:eastAsia="仿宋" w:cs="仿宋"/>
          <w:color w:val="auto"/>
          <w:sz w:val="30"/>
          <w:szCs w:val="30"/>
          <w:lang w:eastAsia="zh-CN"/>
        </w:rPr>
        <w:t>商品和服务支出</w:t>
      </w:r>
      <w:r>
        <w:rPr>
          <w:rFonts w:hint="eastAsia" w:ascii="仿宋" w:hAnsi="仿宋" w:eastAsia="仿宋" w:cs="仿宋"/>
          <w:color w:val="auto"/>
          <w:sz w:val="30"/>
          <w:szCs w:val="30"/>
          <w:lang w:val="en-US" w:eastAsia="zh-CN"/>
        </w:rPr>
        <w:t>262万元，占预算支出23%；资本性支出20万元，占预算支出1.76%；其他支出241.3万元，占预算支出21.18%</w:t>
      </w:r>
      <w:r>
        <w:rPr>
          <w:rFonts w:hint="eastAsia" w:ascii="仿宋" w:hAnsi="仿宋" w:eastAsia="仿宋" w:cs="仿宋"/>
          <w:color w:val="auto"/>
          <w:sz w:val="30"/>
          <w:szCs w:val="30"/>
          <w:lang w:eastAsia="zh-CN"/>
        </w:rPr>
        <w:t>。</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按支出功能科目划分：一般公共服务支出</w:t>
      </w:r>
      <w:r>
        <w:rPr>
          <w:rFonts w:hint="eastAsia" w:ascii="仿宋" w:hAnsi="仿宋" w:eastAsia="仿宋" w:cs="仿宋"/>
          <w:sz w:val="32"/>
          <w:szCs w:val="32"/>
          <w:lang w:val="en-US" w:eastAsia="zh-CN"/>
        </w:rPr>
        <w:t>1029.37</w:t>
      </w:r>
      <w:r>
        <w:rPr>
          <w:rFonts w:hint="eastAsia" w:ascii="仿宋" w:hAnsi="仿宋" w:eastAsia="仿宋" w:cs="仿宋"/>
          <w:sz w:val="32"/>
          <w:szCs w:val="32"/>
        </w:rPr>
        <w:t>万元，占支出预算总额的</w:t>
      </w:r>
      <w:r>
        <w:rPr>
          <w:rFonts w:hint="eastAsia" w:ascii="仿宋" w:hAnsi="仿宋" w:eastAsia="仿宋" w:cs="仿宋"/>
          <w:sz w:val="32"/>
          <w:szCs w:val="32"/>
          <w:lang w:val="en-US" w:eastAsia="zh-CN"/>
        </w:rPr>
        <w:t>90.36</w:t>
      </w:r>
      <w:r>
        <w:rPr>
          <w:rFonts w:hint="eastAsia" w:ascii="仿宋" w:hAnsi="仿宋" w:eastAsia="仿宋" w:cs="仿宋"/>
          <w:sz w:val="32"/>
          <w:szCs w:val="32"/>
        </w:rPr>
        <w:t>%；社会保障和就业支出</w:t>
      </w:r>
      <w:r>
        <w:rPr>
          <w:rFonts w:hint="eastAsia" w:ascii="仿宋" w:hAnsi="仿宋" w:eastAsia="仿宋" w:cs="仿宋"/>
          <w:sz w:val="32"/>
          <w:szCs w:val="32"/>
          <w:lang w:val="en-US" w:eastAsia="zh-CN"/>
        </w:rPr>
        <w:t>43.31</w:t>
      </w:r>
      <w:r>
        <w:rPr>
          <w:rFonts w:hint="eastAsia" w:ascii="仿宋" w:hAnsi="仿宋" w:eastAsia="仿宋" w:cs="仿宋"/>
          <w:sz w:val="32"/>
          <w:szCs w:val="32"/>
        </w:rPr>
        <w:t>万元，占支出预算总额的</w:t>
      </w:r>
      <w:r>
        <w:rPr>
          <w:rFonts w:hint="eastAsia" w:ascii="仿宋" w:hAnsi="仿宋" w:eastAsia="仿宋" w:cs="仿宋"/>
          <w:sz w:val="32"/>
          <w:szCs w:val="32"/>
          <w:lang w:val="en-US" w:eastAsia="zh-CN"/>
        </w:rPr>
        <w:t>3.81</w:t>
      </w:r>
      <w:r>
        <w:rPr>
          <w:rFonts w:hint="eastAsia" w:ascii="仿宋" w:hAnsi="仿宋" w:eastAsia="仿宋" w:cs="仿宋"/>
          <w:sz w:val="32"/>
          <w:szCs w:val="32"/>
        </w:rPr>
        <w:t>%；住房保障支出</w:t>
      </w:r>
      <w:r>
        <w:rPr>
          <w:rFonts w:hint="eastAsia" w:ascii="仿宋" w:hAnsi="仿宋" w:eastAsia="仿宋" w:cs="仿宋"/>
          <w:sz w:val="32"/>
          <w:szCs w:val="32"/>
          <w:lang w:val="en-US" w:eastAsia="zh-CN"/>
        </w:rPr>
        <w:t>33.06</w:t>
      </w:r>
      <w:r>
        <w:rPr>
          <w:rFonts w:hint="eastAsia" w:ascii="仿宋" w:hAnsi="仿宋" w:eastAsia="仿宋" w:cs="仿宋"/>
          <w:sz w:val="32"/>
          <w:szCs w:val="32"/>
        </w:rPr>
        <w:t>万元，占支出预算总额的</w:t>
      </w:r>
      <w:r>
        <w:rPr>
          <w:rFonts w:hint="eastAsia" w:ascii="仿宋" w:hAnsi="仿宋" w:eastAsia="仿宋" w:cs="仿宋"/>
          <w:sz w:val="32"/>
          <w:szCs w:val="32"/>
          <w:lang w:val="en-US" w:eastAsia="zh-CN"/>
        </w:rPr>
        <w:t>2.9</w:t>
      </w:r>
      <w:r>
        <w:rPr>
          <w:rFonts w:hint="eastAsia" w:ascii="仿宋" w:hAnsi="仿宋" w:eastAsia="仿宋" w:cs="仿宋"/>
          <w:sz w:val="32"/>
          <w:szCs w:val="32"/>
        </w:rPr>
        <w:t>%；</w:t>
      </w:r>
      <w:r>
        <w:rPr>
          <w:rFonts w:hint="eastAsia" w:ascii="仿宋" w:hAnsi="仿宋" w:eastAsia="仿宋" w:cs="仿宋"/>
          <w:sz w:val="32"/>
          <w:szCs w:val="32"/>
          <w:lang w:eastAsia="zh-CN"/>
        </w:rPr>
        <w:t>卫生健康</w:t>
      </w:r>
      <w:r>
        <w:rPr>
          <w:rFonts w:hint="eastAsia" w:ascii="仿宋" w:hAnsi="仿宋" w:eastAsia="仿宋" w:cs="仿宋"/>
          <w:sz w:val="32"/>
          <w:szCs w:val="32"/>
        </w:rPr>
        <w:t>支出</w:t>
      </w:r>
      <w:r>
        <w:rPr>
          <w:rFonts w:hint="eastAsia" w:ascii="仿宋" w:hAnsi="仿宋" w:eastAsia="仿宋" w:cs="仿宋"/>
          <w:sz w:val="32"/>
          <w:szCs w:val="32"/>
          <w:lang w:val="en-US" w:eastAsia="zh-CN"/>
        </w:rPr>
        <w:t>33.37</w:t>
      </w:r>
      <w:r>
        <w:rPr>
          <w:rFonts w:hint="eastAsia" w:ascii="仿宋" w:hAnsi="仿宋" w:eastAsia="仿宋" w:cs="仿宋"/>
          <w:sz w:val="32"/>
          <w:szCs w:val="32"/>
        </w:rPr>
        <w:t>万元，占支出预算总额的</w:t>
      </w:r>
      <w:r>
        <w:rPr>
          <w:rFonts w:hint="eastAsia" w:ascii="仿宋" w:hAnsi="仿宋" w:eastAsia="仿宋" w:cs="仿宋"/>
          <w:sz w:val="32"/>
          <w:szCs w:val="32"/>
          <w:lang w:val="en-US" w:eastAsia="zh-CN"/>
        </w:rPr>
        <w:t>2.93</w:t>
      </w:r>
      <w:r>
        <w:rPr>
          <w:rFonts w:hint="eastAsia" w:ascii="仿宋" w:hAnsi="仿宋" w:eastAsia="仿宋" w:cs="仿宋"/>
          <w:sz w:val="32"/>
          <w:szCs w:val="32"/>
        </w:rPr>
        <w:t>%</w:t>
      </w:r>
      <w:r>
        <w:rPr>
          <w:rFonts w:hint="eastAsia" w:ascii="仿宋" w:hAnsi="仿宋" w:eastAsia="仿宋" w:cs="仿宋"/>
          <w:sz w:val="32"/>
          <w:szCs w:val="32"/>
          <w:lang w:eastAsia="zh-CN"/>
        </w:rPr>
        <w:t>；</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（三）财政拨款支出情况</w:t>
      </w:r>
    </w:p>
    <w:p>
      <w:pPr>
        <w:spacing w:line="560" w:lineRule="exact"/>
        <w:ind w:firstLine="640" w:firstLineChars="200"/>
        <w:rPr>
          <w:rFonts w:hint="eastAsia"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年</w:t>
      </w:r>
      <w:r>
        <w:rPr>
          <w:rFonts w:hint="eastAsia" w:ascii="仿宋" w:hAnsi="仿宋" w:eastAsia="仿宋"/>
          <w:color w:val="000000"/>
          <w:sz w:val="32"/>
          <w:szCs w:val="32"/>
          <w:lang w:eastAsia="zh-CN"/>
        </w:rPr>
        <w:t>本单位</w:t>
      </w:r>
      <w:r>
        <w:rPr>
          <w:rFonts w:hint="eastAsia" w:ascii="仿宋" w:hAnsi="仿宋" w:eastAsia="仿宋"/>
          <w:color w:val="000000"/>
          <w:sz w:val="32"/>
          <w:szCs w:val="32"/>
        </w:rPr>
        <w:t>财政拨款支出预算</w:t>
      </w:r>
      <w:r>
        <w:rPr>
          <w:rFonts w:hint="eastAsia" w:ascii="仿宋" w:hAnsi="仿宋" w:eastAsia="仿宋"/>
          <w:color w:val="000000"/>
          <w:sz w:val="32"/>
          <w:szCs w:val="32"/>
          <w:lang w:val="en-US" w:eastAsia="zh-CN"/>
        </w:rPr>
        <w:t>378.15</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较上年减少</w:t>
      </w:r>
      <w:r>
        <w:rPr>
          <w:rFonts w:hint="eastAsia" w:ascii="仿宋" w:hAnsi="仿宋" w:eastAsia="仿宋"/>
          <w:color w:val="000000"/>
          <w:sz w:val="32"/>
          <w:szCs w:val="32"/>
          <w:lang w:val="en-US" w:eastAsia="zh-CN"/>
        </w:rPr>
        <w:t>208.2万元，减少35.5%。</w:t>
      </w:r>
      <w:r>
        <w:rPr>
          <w:rFonts w:hint="eastAsia" w:ascii="仿宋" w:hAnsi="仿宋" w:eastAsia="仿宋" w:cs="仿宋"/>
          <w:sz w:val="32"/>
          <w:szCs w:val="32"/>
          <w:lang w:eastAsia="zh-CN"/>
        </w:rPr>
        <w:t>减少的主要原因是将部分资金纳入了其他收入资金预算。</w:t>
      </w:r>
      <w:r>
        <w:rPr>
          <w:rFonts w:hint="eastAsia" w:ascii="仿宋" w:hAnsi="仿宋" w:eastAsia="仿宋"/>
          <w:color w:val="000000"/>
          <w:sz w:val="32"/>
          <w:szCs w:val="32"/>
        </w:rPr>
        <w:t>具体为：</w:t>
      </w:r>
    </w:p>
    <w:p>
      <w:pPr>
        <w:ind w:firstLine="600" w:firstLineChars="200"/>
        <w:rPr>
          <w:rFonts w:hint="eastAsia" w:ascii="仿宋" w:hAnsi="仿宋" w:eastAsia="仿宋" w:cs="仿宋"/>
          <w:color w:val="FF0000"/>
          <w:sz w:val="24"/>
          <w:szCs w:val="24"/>
        </w:rPr>
      </w:pPr>
      <w:r>
        <w:rPr>
          <w:rFonts w:hint="eastAsia" w:ascii="仿宋" w:hAnsi="仿宋" w:eastAsia="仿宋" w:cs="仿宋"/>
          <w:color w:val="auto"/>
          <w:sz w:val="30"/>
          <w:szCs w:val="30"/>
          <w:lang w:eastAsia="zh-CN"/>
        </w:rPr>
        <w:t>按支出经济分类科目划分：基本支出</w:t>
      </w:r>
      <w:r>
        <w:rPr>
          <w:rFonts w:hint="eastAsia" w:ascii="仿宋" w:hAnsi="仿宋" w:eastAsia="仿宋" w:cs="仿宋"/>
          <w:color w:val="auto"/>
          <w:sz w:val="32"/>
          <w:szCs w:val="32"/>
          <w:lang w:val="en-US" w:eastAsia="zh-CN"/>
        </w:rPr>
        <w:t>372.15</w:t>
      </w:r>
      <w:r>
        <w:rPr>
          <w:rFonts w:hint="eastAsia" w:ascii="仿宋" w:hAnsi="仿宋" w:eastAsia="仿宋" w:cs="仿宋"/>
          <w:color w:val="auto"/>
          <w:sz w:val="30"/>
          <w:szCs w:val="30"/>
        </w:rPr>
        <w:t>万元</w:t>
      </w:r>
      <w:r>
        <w:rPr>
          <w:rFonts w:hint="eastAsia" w:ascii="仿宋" w:hAnsi="仿宋" w:eastAsia="仿宋" w:cs="仿宋"/>
          <w:color w:val="auto"/>
          <w:sz w:val="30"/>
          <w:szCs w:val="30"/>
          <w:lang w:eastAsia="zh-CN"/>
        </w:rPr>
        <w:t>，</w:t>
      </w:r>
      <w:r>
        <w:rPr>
          <w:rFonts w:hint="eastAsia" w:ascii="仿宋" w:hAnsi="仿宋" w:eastAsia="仿宋" w:cs="仿宋"/>
          <w:color w:val="auto"/>
          <w:sz w:val="32"/>
          <w:szCs w:val="32"/>
        </w:rPr>
        <w:t>较上年预算安排</w:t>
      </w:r>
      <w:r>
        <w:rPr>
          <w:rFonts w:hint="eastAsia" w:ascii="仿宋" w:hAnsi="仿宋" w:eastAsia="仿宋" w:cs="仿宋"/>
          <w:color w:val="auto"/>
          <w:sz w:val="32"/>
          <w:szCs w:val="32"/>
          <w:lang w:eastAsia="zh-CN"/>
        </w:rPr>
        <w:t>减少</w:t>
      </w:r>
      <w:r>
        <w:rPr>
          <w:rFonts w:hint="eastAsia" w:ascii="仿宋" w:hAnsi="仿宋" w:eastAsia="仿宋" w:cs="仿宋"/>
          <w:color w:val="auto"/>
          <w:sz w:val="32"/>
          <w:szCs w:val="32"/>
          <w:lang w:val="en-US" w:eastAsia="zh-CN"/>
        </w:rPr>
        <w:t>208.2</w:t>
      </w:r>
      <w:r>
        <w:rPr>
          <w:rFonts w:hint="eastAsia" w:ascii="仿宋" w:hAnsi="仿宋" w:eastAsia="仿宋" w:cs="仿宋"/>
          <w:color w:val="auto"/>
          <w:sz w:val="32"/>
          <w:szCs w:val="32"/>
          <w:lang w:eastAsia="zh-CN"/>
        </w:rPr>
        <w:t>万元，</w:t>
      </w:r>
      <w:r>
        <w:rPr>
          <w:rFonts w:hint="eastAsia" w:ascii="仿宋" w:hAnsi="仿宋" w:eastAsia="仿宋" w:cs="仿宋"/>
          <w:color w:val="auto"/>
          <w:sz w:val="30"/>
          <w:szCs w:val="30"/>
          <w:lang w:eastAsia="zh-CN"/>
        </w:rPr>
        <w:t>其中：资福利支出</w:t>
      </w:r>
      <w:r>
        <w:rPr>
          <w:rFonts w:hint="eastAsia" w:ascii="仿宋" w:hAnsi="仿宋" w:eastAsia="仿宋" w:cs="仿宋"/>
          <w:color w:val="auto"/>
          <w:sz w:val="30"/>
          <w:szCs w:val="30"/>
          <w:lang w:val="en-US" w:eastAsia="zh-CN"/>
        </w:rPr>
        <w:t>331.25万元，占预算支出总额87.6%；商品和服务支出37.09万元，占预算支出9.81%</w:t>
      </w:r>
      <w:r>
        <w:rPr>
          <w:rFonts w:hint="eastAsia" w:ascii="仿宋" w:hAnsi="仿宋" w:eastAsia="仿宋" w:cs="仿宋"/>
          <w:color w:val="auto"/>
          <w:sz w:val="30"/>
          <w:szCs w:val="30"/>
          <w:lang w:eastAsia="zh-CN"/>
        </w:rPr>
        <w:t>；对个人和家庭补助支出</w:t>
      </w:r>
      <w:r>
        <w:rPr>
          <w:rFonts w:hint="eastAsia" w:ascii="仿宋" w:hAnsi="仿宋" w:eastAsia="仿宋" w:cs="仿宋"/>
          <w:color w:val="auto"/>
          <w:sz w:val="30"/>
          <w:szCs w:val="30"/>
          <w:lang w:val="en-US" w:eastAsia="zh-CN"/>
        </w:rPr>
        <w:t>3.81万元，占预算支出1%</w:t>
      </w:r>
      <w:r>
        <w:rPr>
          <w:rFonts w:hint="eastAsia" w:ascii="仿宋" w:hAnsi="仿宋" w:eastAsia="仿宋" w:cs="仿宋"/>
          <w:color w:val="auto"/>
          <w:sz w:val="30"/>
          <w:szCs w:val="30"/>
          <w:lang w:eastAsia="zh-CN"/>
        </w:rPr>
        <w:t>；项目支出</w:t>
      </w:r>
      <w:r>
        <w:rPr>
          <w:rFonts w:hint="eastAsia" w:ascii="仿宋" w:hAnsi="仿宋" w:eastAsia="仿宋" w:cs="仿宋"/>
          <w:color w:val="auto"/>
          <w:sz w:val="32"/>
          <w:szCs w:val="32"/>
          <w:lang w:val="en-US" w:eastAsia="zh-CN"/>
        </w:rPr>
        <w:t>6</w:t>
      </w:r>
      <w:r>
        <w:rPr>
          <w:rFonts w:hint="eastAsia" w:ascii="仿宋" w:hAnsi="仿宋" w:eastAsia="仿宋" w:cs="仿宋"/>
          <w:color w:val="auto"/>
          <w:sz w:val="30"/>
          <w:szCs w:val="30"/>
        </w:rPr>
        <w:t>万元</w:t>
      </w:r>
      <w:r>
        <w:rPr>
          <w:rFonts w:hint="eastAsia" w:ascii="仿宋" w:hAnsi="仿宋" w:eastAsia="仿宋" w:cs="仿宋"/>
          <w:color w:val="auto"/>
          <w:sz w:val="30"/>
          <w:szCs w:val="30"/>
          <w:lang w:eastAsia="zh-CN"/>
        </w:rPr>
        <w:t>，</w:t>
      </w:r>
      <w:r>
        <w:rPr>
          <w:rFonts w:hint="eastAsia" w:ascii="仿宋" w:hAnsi="仿宋" w:eastAsia="仿宋" w:cs="仿宋"/>
          <w:color w:val="auto"/>
          <w:sz w:val="32"/>
          <w:szCs w:val="32"/>
        </w:rPr>
        <w:t>较上年预算安排</w:t>
      </w:r>
      <w:r>
        <w:rPr>
          <w:rFonts w:hint="eastAsia" w:ascii="仿宋" w:hAnsi="仿宋" w:eastAsia="仿宋" w:cs="仿宋"/>
          <w:color w:val="auto"/>
          <w:sz w:val="32"/>
          <w:szCs w:val="32"/>
          <w:lang w:eastAsia="zh-CN"/>
        </w:rPr>
        <w:t>无变化，</w:t>
      </w:r>
      <w:r>
        <w:rPr>
          <w:rFonts w:hint="eastAsia" w:ascii="仿宋" w:hAnsi="仿宋" w:eastAsia="仿宋" w:cs="仿宋"/>
          <w:color w:val="auto"/>
          <w:sz w:val="30"/>
          <w:szCs w:val="30"/>
          <w:lang w:eastAsia="zh-CN"/>
        </w:rPr>
        <w:t>其中：</w:t>
      </w:r>
      <w:r>
        <w:rPr>
          <w:rFonts w:hint="eastAsia" w:ascii="仿宋" w:hAnsi="仿宋" w:eastAsia="仿宋" w:cs="仿宋"/>
          <w:color w:val="auto"/>
          <w:sz w:val="30"/>
          <w:szCs w:val="30"/>
          <w:lang w:val="en-US" w:eastAsia="zh-CN"/>
        </w:rPr>
        <w:t>商品和服务支出6万元，占预算支出1.58%</w:t>
      </w:r>
      <w:r>
        <w:rPr>
          <w:rFonts w:hint="eastAsia" w:ascii="仿宋" w:hAnsi="仿宋" w:eastAsia="仿宋" w:cs="仿宋"/>
          <w:color w:val="auto"/>
          <w:sz w:val="30"/>
          <w:szCs w:val="30"/>
          <w:lang w:eastAsia="zh-CN"/>
        </w:rPr>
        <w:t>。</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按支出功能分类科目划分：一般公共服务支出268.4万元，占财政拨款支出的70.98%；社会保障和就业支出43.31万元，占财政拨款支出的11.45%；住房保障支出33.06万元，占财政拨款支出的8.75%；医疗卫生健康支出33.37万元，占财政拨款支出的8.82%。</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（四）政府性基金情况</w:t>
      </w: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无政府性基金预算拨款安排的支出。</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（五）机关运行经费等重要事项的说明</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2023</w:t>
      </w:r>
      <w:r>
        <w:rPr>
          <w:rFonts w:hint="eastAsia" w:ascii="仿宋" w:hAnsi="仿宋" w:eastAsia="仿宋" w:cs="仿宋"/>
          <w:sz w:val="32"/>
          <w:szCs w:val="32"/>
        </w:rPr>
        <w:t>年机关运行费预算</w:t>
      </w:r>
      <w:r>
        <w:rPr>
          <w:rFonts w:hint="eastAsia" w:ascii="仿宋" w:hAnsi="仿宋" w:eastAsia="仿宋" w:cs="仿宋"/>
          <w:sz w:val="32"/>
          <w:szCs w:val="32"/>
          <w:u w:val="single"/>
          <w:lang w:val="en-US" w:eastAsia="zh-CN"/>
        </w:rPr>
        <w:t>214.09</w:t>
      </w:r>
      <w:r>
        <w:rPr>
          <w:rFonts w:hint="eastAsia" w:ascii="仿宋" w:hAnsi="仿宋" w:eastAsia="仿宋" w:cs="仿宋"/>
          <w:sz w:val="32"/>
          <w:szCs w:val="32"/>
        </w:rPr>
        <w:t>万元，比</w:t>
      </w:r>
      <w:r>
        <w:rPr>
          <w:rFonts w:hint="eastAsia" w:ascii="仿宋" w:hAnsi="仿宋" w:eastAsia="仿宋" w:cs="仿宋"/>
          <w:sz w:val="32"/>
          <w:szCs w:val="32"/>
          <w:lang w:val="en-US" w:eastAsia="zh-CN"/>
        </w:rPr>
        <w:t>2021</w:t>
      </w:r>
      <w:r>
        <w:rPr>
          <w:rFonts w:hint="eastAsia" w:ascii="仿宋" w:hAnsi="仿宋" w:eastAsia="仿宋" w:cs="仿宋"/>
          <w:sz w:val="32"/>
          <w:szCs w:val="32"/>
        </w:rPr>
        <w:t>年预算增加</w:t>
      </w:r>
      <w:r>
        <w:rPr>
          <w:rFonts w:hint="eastAsia" w:ascii="仿宋" w:hAnsi="仿宋" w:eastAsia="仿宋" w:cs="仿宋"/>
          <w:sz w:val="32"/>
          <w:szCs w:val="32"/>
          <w:u w:val="single"/>
          <w:lang w:val="en-US" w:eastAsia="zh-CN"/>
        </w:rPr>
        <w:t>15.56</w:t>
      </w:r>
      <w:r>
        <w:rPr>
          <w:rFonts w:hint="eastAsia" w:ascii="仿宋" w:hAnsi="仿宋" w:eastAsia="仿宋" w:cs="仿宋"/>
          <w:sz w:val="32"/>
          <w:szCs w:val="32"/>
        </w:rPr>
        <w:t>万元，增长</w:t>
      </w:r>
      <w:r>
        <w:rPr>
          <w:rFonts w:hint="eastAsia" w:ascii="仿宋" w:hAnsi="仿宋" w:eastAsia="仿宋" w:cs="仿宋"/>
          <w:sz w:val="32"/>
          <w:szCs w:val="32"/>
          <w:u w:val="single"/>
          <w:lang w:val="en-US" w:eastAsia="zh-CN"/>
        </w:rPr>
        <w:t>7.84</w:t>
      </w:r>
      <w:r>
        <w:rPr>
          <w:rFonts w:hint="eastAsia" w:ascii="仿宋" w:hAnsi="仿宋" w:eastAsia="仿宋" w:cs="仿宋"/>
          <w:sz w:val="32"/>
          <w:szCs w:val="32"/>
        </w:rPr>
        <w:t>％。</w:t>
      </w:r>
      <w:r>
        <w:rPr>
          <w:rFonts w:hint="eastAsia" w:ascii="仿宋" w:hAnsi="仿宋" w:eastAsia="仿宋" w:cs="仿宋"/>
          <w:sz w:val="32"/>
          <w:szCs w:val="32"/>
          <w:lang w:eastAsia="zh-CN"/>
        </w:rPr>
        <w:t>主要原因是人员增加，相应的审计业务工作增加。</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（六）政府采购情况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2023</w:t>
      </w:r>
      <w:r>
        <w:rPr>
          <w:rFonts w:hint="eastAsia" w:ascii="仿宋" w:hAnsi="仿宋" w:eastAsia="仿宋" w:cs="仿宋"/>
          <w:sz w:val="32"/>
          <w:szCs w:val="32"/>
        </w:rPr>
        <w:t>年</w:t>
      </w:r>
      <w:r>
        <w:rPr>
          <w:rFonts w:hint="eastAsia" w:ascii="仿宋" w:hAnsi="仿宋" w:eastAsia="仿宋" w:cs="仿宋"/>
          <w:sz w:val="32"/>
          <w:szCs w:val="32"/>
          <w:lang w:eastAsia="zh-CN"/>
        </w:rPr>
        <w:t>单位</w:t>
      </w:r>
      <w:r>
        <w:rPr>
          <w:rFonts w:hint="eastAsia" w:ascii="仿宋" w:hAnsi="仿宋" w:eastAsia="仿宋" w:cs="仿宋"/>
          <w:sz w:val="32"/>
          <w:szCs w:val="32"/>
        </w:rPr>
        <w:t>或单位所属各单位政府采购总额</w:t>
      </w:r>
      <w:r>
        <w:rPr>
          <w:rFonts w:hint="eastAsia" w:ascii="仿宋" w:hAnsi="仿宋" w:eastAsia="仿宋" w:cs="仿宋"/>
          <w:sz w:val="32"/>
          <w:szCs w:val="32"/>
          <w:u w:val="single"/>
          <w:lang w:val="en-US" w:eastAsia="zh-CN"/>
        </w:rPr>
        <w:t>20</w:t>
      </w:r>
      <w:r>
        <w:rPr>
          <w:rFonts w:hint="eastAsia" w:ascii="仿宋" w:hAnsi="仿宋" w:eastAsia="仿宋" w:cs="仿宋"/>
          <w:sz w:val="32"/>
          <w:szCs w:val="32"/>
        </w:rPr>
        <w:t>万元，其中：政府采购货物预算</w:t>
      </w:r>
      <w:r>
        <w:rPr>
          <w:rFonts w:hint="eastAsia" w:ascii="仿宋" w:hAnsi="仿宋" w:eastAsia="仿宋" w:cs="仿宋"/>
          <w:sz w:val="32"/>
          <w:szCs w:val="32"/>
          <w:u w:val="single"/>
          <w:lang w:val="en-US" w:eastAsia="zh-CN"/>
        </w:rPr>
        <w:t>20</w:t>
      </w:r>
      <w:r>
        <w:rPr>
          <w:rFonts w:hint="eastAsia" w:ascii="仿宋" w:hAnsi="仿宋" w:eastAsia="仿宋" w:cs="仿宋"/>
          <w:sz w:val="32"/>
          <w:szCs w:val="32"/>
        </w:rPr>
        <w:t>万元、政府采购工程预算</w:t>
      </w:r>
      <w:r>
        <w:rPr>
          <w:rFonts w:hint="eastAsia" w:ascii="仿宋" w:hAnsi="仿宋" w:eastAsia="仿宋" w:cs="仿宋"/>
          <w:sz w:val="32"/>
          <w:szCs w:val="32"/>
          <w:u w:val="single"/>
          <w:lang w:val="en-US" w:eastAsia="zh-CN"/>
        </w:rPr>
        <w:t>0</w:t>
      </w:r>
      <w:r>
        <w:rPr>
          <w:rFonts w:hint="eastAsia" w:ascii="仿宋" w:hAnsi="仿宋" w:eastAsia="仿宋" w:cs="仿宋"/>
          <w:sz w:val="32"/>
          <w:szCs w:val="32"/>
        </w:rPr>
        <w:t>万元、政府采购服务预算</w:t>
      </w:r>
      <w:r>
        <w:rPr>
          <w:rFonts w:hint="eastAsia" w:ascii="仿宋" w:hAnsi="仿宋" w:eastAsia="仿宋" w:cs="仿宋"/>
          <w:sz w:val="32"/>
          <w:szCs w:val="32"/>
          <w:u w:val="single"/>
          <w:lang w:val="en-US" w:eastAsia="zh-CN"/>
        </w:rPr>
        <w:t>0</w:t>
      </w:r>
      <w:r>
        <w:rPr>
          <w:rFonts w:hint="eastAsia" w:ascii="仿宋" w:hAnsi="仿宋" w:eastAsia="仿宋" w:cs="仿宋"/>
          <w:sz w:val="32"/>
          <w:szCs w:val="32"/>
        </w:rPr>
        <w:t>万元。</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（七）国有资产占有使用情况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截至</w:t>
      </w:r>
      <w:r>
        <w:rPr>
          <w:rFonts w:hint="eastAsia" w:ascii="仿宋" w:hAnsi="仿宋" w:eastAsia="仿宋" w:cs="仿宋"/>
          <w:sz w:val="32"/>
          <w:szCs w:val="32"/>
          <w:lang w:val="en-US" w:eastAsia="zh-CN"/>
        </w:rPr>
        <w:t>2022</w:t>
      </w:r>
      <w:r>
        <w:rPr>
          <w:rFonts w:hint="eastAsia" w:ascii="仿宋" w:hAnsi="仿宋" w:eastAsia="仿宋" w:cs="仿宋"/>
          <w:sz w:val="32"/>
          <w:szCs w:val="32"/>
        </w:rPr>
        <w:t>年12月31日、</w:t>
      </w:r>
      <w:r>
        <w:rPr>
          <w:rFonts w:hint="eastAsia" w:ascii="仿宋" w:hAnsi="仿宋" w:eastAsia="仿宋" w:cs="仿宋"/>
          <w:sz w:val="32"/>
          <w:szCs w:val="32"/>
          <w:lang w:eastAsia="zh-CN"/>
        </w:rPr>
        <w:t>单位</w:t>
      </w:r>
      <w:r>
        <w:rPr>
          <w:rFonts w:hint="eastAsia" w:ascii="仿宋" w:hAnsi="仿宋" w:eastAsia="仿宋" w:cs="仿宋"/>
          <w:sz w:val="32"/>
          <w:szCs w:val="32"/>
        </w:rPr>
        <w:t>共有车辆</w:t>
      </w:r>
      <w:r>
        <w:rPr>
          <w:rFonts w:hint="eastAsia" w:ascii="仿宋" w:hAnsi="仿宋" w:eastAsia="仿宋" w:cs="仿宋"/>
          <w:sz w:val="32"/>
          <w:szCs w:val="32"/>
          <w:u w:val="single"/>
          <w:lang w:val="en-US" w:eastAsia="zh-CN"/>
        </w:rPr>
        <w:t>0</w:t>
      </w:r>
      <w:r>
        <w:rPr>
          <w:rFonts w:hint="eastAsia" w:ascii="仿宋" w:hAnsi="仿宋" w:eastAsia="仿宋" w:cs="仿宋"/>
          <w:sz w:val="32"/>
          <w:szCs w:val="32"/>
        </w:rPr>
        <w:t>辆、其中、一般公务用车</w:t>
      </w:r>
      <w:r>
        <w:rPr>
          <w:rFonts w:hint="eastAsia" w:ascii="仿宋" w:hAnsi="仿宋" w:eastAsia="仿宋" w:cs="仿宋"/>
          <w:sz w:val="32"/>
          <w:szCs w:val="32"/>
          <w:u w:val="single"/>
          <w:lang w:val="en-US" w:eastAsia="zh-CN"/>
        </w:rPr>
        <w:t>0</w:t>
      </w:r>
      <w:r>
        <w:rPr>
          <w:rFonts w:hint="eastAsia" w:ascii="仿宋" w:hAnsi="仿宋" w:eastAsia="仿宋" w:cs="仿宋"/>
          <w:sz w:val="32"/>
          <w:szCs w:val="32"/>
        </w:rPr>
        <w:t>辆、执法执勤用车</w:t>
      </w:r>
      <w:r>
        <w:rPr>
          <w:rFonts w:hint="eastAsia" w:ascii="仿宋" w:hAnsi="仿宋" w:eastAsia="仿宋" w:cs="仿宋"/>
          <w:sz w:val="32"/>
          <w:szCs w:val="32"/>
          <w:u w:val="single"/>
          <w:lang w:val="en-US" w:eastAsia="zh-CN"/>
        </w:rPr>
        <w:t>0</w:t>
      </w:r>
      <w:r>
        <w:rPr>
          <w:rFonts w:hint="eastAsia" w:ascii="仿宋" w:hAnsi="仿宋" w:eastAsia="仿宋" w:cs="仿宋"/>
          <w:sz w:val="32"/>
          <w:szCs w:val="32"/>
        </w:rPr>
        <w:t>辆。</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lang w:val="en-US" w:eastAsia="zh-CN"/>
        </w:rPr>
        <w:t>2023</w:t>
      </w:r>
      <w:r>
        <w:rPr>
          <w:rFonts w:hint="eastAsia" w:ascii="仿宋" w:hAnsi="仿宋" w:eastAsia="仿宋" w:cs="仿宋"/>
          <w:sz w:val="32"/>
          <w:szCs w:val="32"/>
        </w:rPr>
        <w:t>年</w:t>
      </w:r>
      <w:r>
        <w:rPr>
          <w:rFonts w:hint="eastAsia" w:ascii="仿宋" w:hAnsi="仿宋" w:eastAsia="仿宋" w:cs="仿宋"/>
          <w:sz w:val="32"/>
          <w:szCs w:val="32"/>
          <w:lang w:eastAsia="zh-CN"/>
        </w:rPr>
        <w:t>单位</w:t>
      </w:r>
      <w:r>
        <w:rPr>
          <w:rFonts w:hint="eastAsia" w:ascii="仿宋" w:hAnsi="仿宋" w:eastAsia="仿宋" w:cs="仿宋"/>
          <w:sz w:val="32"/>
          <w:szCs w:val="32"/>
        </w:rPr>
        <w:t>或单位预算安排购置车辆</w:t>
      </w:r>
      <w:r>
        <w:rPr>
          <w:rFonts w:hint="eastAsia" w:ascii="仿宋" w:hAnsi="仿宋" w:eastAsia="仿宋" w:cs="仿宋"/>
          <w:sz w:val="32"/>
          <w:szCs w:val="32"/>
          <w:u w:val="single"/>
          <w:lang w:val="en-US" w:eastAsia="zh-CN"/>
        </w:rPr>
        <w:t>0</w:t>
      </w:r>
      <w:r>
        <w:rPr>
          <w:rFonts w:hint="eastAsia" w:ascii="仿宋" w:hAnsi="仿宋" w:eastAsia="仿宋" w:cs="仿宋"/>
          <w:sz w:val="32"/>
          <w:szCs w:val="32"/>
        </w:rPr>
        <w:t>辆，安排购置单位价值200万元以上大型设备具体为：</w:t>
      </w:r>
      <w:r>
        <w:rPr>
          <w:rFonts w:hint="eastAsia" w:ascii="仿宋" w:hAnsi="仿宋" w:eastAsia="仿宋" w:cs="仿宋"/>
          <w:sz w:val="32"/>
          <w:szCs w:val="32"/>
          <w:u w:val="single"/>
          <w:lang w:val="en-US" w:eastAsia="zh-CN"/>
        </w:rPr>
        <w:t>0</w:t>
      </w:r>
      <w:r>
        <w:rPr>
          <w:rFonts w:hint="eastAsia" w:ascii="仿宋" w:hAnsi="仿宋" w:eastAsia="仿宋" w:cs="仿宋"/>
          <w:sz w:val="32"/>
          <w:szCs w:val="32"/>
        </w:rPr>
        <w:t>。</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（八）绩效目标设置情况</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2023</w:t>
      </w:r>
      <w:r>
        <w:rPr>
          <w:rFonts w:hint="eastAsia" w:ascii="仿宋" w:hAnsi="仿宋" w:eastAsia="仿宋" w:cs="仿宋"/>
          <w:sz w:val="32"/>
          <w:szCs w:val="32"/>
        </w:rPr>
        <w:t>年实行绩效目标管理的项目</w:t>
      </w:r>
      <w:r>
        <w:rPr>
          <w:rFonts w:hint="eastAsia" w:ascii="仿宋" w:hAnsi="仿宋" w:eastAsia="仿宋" w:cs="仿宋"/>
          <w:sz w:val="32"/>
          <w:szCs w:val="32"/>
          <w:lang w:val="en-US" w:eastAsia="zh-CN"/>
        </w:rPr>
        <w:t>1</w:t>
      </w:r>
      <w:r>
        <w:rPr>
          <w:rFonts w:hint="eastAsia" w:ascii="仿宋" w:hAnsi="仿宋" w:eastAsia="仿宋" w:cs="仿宋"/>
          <w:sz w:val="32"/>
          <w:szCs w:val="32"/>
        </w:rPr>
        <w:t>个，涉及资金</w:t>
      </w:r>
      <w:r>
        <w:rPr>
          <w:rFonts w:hint="eastAsia" w:ascii="仿宋" w:hAnsi="仿宋" w:eastAsia="仿宋" w:cs="仿宋"/>
          <w:sz w:val="32"/>
          <w:szCs w:val="32"/>
          <w:lang w:val="en-US" w:eastAsia="zh-CN"/>
        </w:rPr>
        <w:t>6</w:t>
      </w:r>
      <w:r>
        <w:rPr>
          <w:rFonts w:hint="eastAsia" w:ascii="仿宋" w:hAnsi="仿宋" w:eastAsia="仿宋" w:cs="仿宋"/>
          <w:sz w:val="32"/>
          <w:szCs w:val="32"/>
        </w:rPr>
        <w:t>万元：</w:t>
      </w:r>
    </w:p>
    <w:p>
      <w:pPr>
        <w:spacing w:line="56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项目名称：</w:t>
      </w:r>
      <w:r>
        <w:rPr>
          <w:rFonts w:hint="eastAsia" w:ascii="仿宋" w:hAnsi="仿宋" w:eastAsia="仿宋" w:cs="仿宋"/>
          <w:color w:val="auto"/>
          <w:sz w:val="32"/>
          <w:szCs w:val="32"/>
          <w:lang w:eastAsia="zh-CN"/>
        </w:rPr>
        <w:t>业务费</w:t>
      </w:r>
    </w:p>
    <w:p>
      <w:p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1</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项目概述</w:t>
      </w:r>
      <w:r>
        <w:rPr>
          <w:rFonts w:hint="eastAsia" w:ascii="仿宋" w:hAnsi="仿宋" w:eastAsia="仿宋" w:cs="仿宋"/>
          <w:color w:val="auto"/>
          <w:sz w:val="32"/>
          <w:szCs w:val="32"/>
          <w:lang w:val="en-US" w:eastAsia="zh-CN"/>
        </w:rPr>
        <w:t>:开展审计项目业务费用</w:t>
      </w:r>
    </w:p>
    <w:p>
      <w:pPr>
        <w:spacing w:line="56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2.立项依据</w:t>
      </w:r>
      <w:r>
        <w:rPr>
          <w:rFonts w:hint="eastAsia" w:ascii="仿宋" w:hAnsi="仿宋" w:eastAsia="仿宋" w:cs="仿宋"/>
          <w:color w:val="auto"/>
          <w:sz w:val="32"/>
          <w:szCs w:val="32"/>
          <w:lang w:eastAsia="zh-CN"/>
        </w:rPr>
        <w:t>：历年安排</w:t>
      </w:r>
    </w:p>
    <w:p>
      <w:pPr>
        <w:spacing w:line="56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3.实施主体</w:t>
      </w:r>
      <w:r>
        <w:rPr>
          <w:rFonts w:hint="eastAsia" w:ascii="仿宋" w:hAnsi="仿宋" w:eastAsia="仿宋" w:cs="仿宋"/>
          <w:color w:val="auto"/>
          <w:sz w:val="32"/>
          <w:szCs w:val="32"/>
          <w:lang w:eastAsia="zh-CN"/>
        </w:rPr>
        <w:t>：兴国县审计局</w:t>
      </w:r>
    </w:p>
    <w:p>
      <w:pPr>
        <w:spacing w:line="560" w:lineRule="exact"/>
        <w:ind w:firstLine="640" w:firstLineChars="2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4</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实施周期</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1</w:t>
      </w:r>
    </w:p>
    <w:p>
      <w:pPr>
        <w:spacing w:line="560" w:lineRule="exact"/>
        <w:ind w:firstLine="640" w:firstLineChars="2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5.年度预算安排</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6万元</w:t>
      </w:r>
    </w:p>
    <w:p>
      <w:pPr>
        <w:spacing w:line="56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6.年度绩效目标</w:t>
      </w:r>
      <w:r>
        <w:rPr>
          <w:rFonts w:hint="eastAsia" w:ascii="仿宋" w:hAnsi="仿宋" w:eastAsia="仿宋" w:cs="仿宋"/>
          <w:color w:val="auto"/>
          <w:sz w:val="32"/>
          <w:szCs w:val="32"/>
          <w:lang w:eastAsia="zh-CN"/>
        </w:rPr>
        <w:t>：保障审计项目业务正常开展。</w:t>
      </w:r>
    </w:p>
    <w:p>
      <w:pPr>
        <w:pStyle w:val="2"/>
      </w:pPr>
    </w:p>
    <w:p>
      <w:pPr>
        <w:spacing w:line="560" w:lineRule="exact"/>
        <w:ind w:left="10" w:leftChars="5" w:firstLine="643" w:firstLineChars="200"/>
        <w:rPr>
          <w:rFonts w:hint="eastAsia" w:ascii="楷体" w:hAnsi="楷体" w:eastAsia="楷体" w:cs="楷体"/>
          <w:b/>
          <w:bCs/>
          <w:sz w:val="32"/>
          <w:szCs w:val="32"/>
        </w:rPr>
      </w:pPr>
      <w:r>
        <w:rPr>
          <w:rFonts w:hint="eastAsia" w:ascii="楷体" w:hAnsi="楷体" w:eastAsia="楷体" w:cs="楷体"/>
          <w:b/>
          <w:bCs/>
          <w:sz w:val="32"/>
          <w:szCs w:val="32"/>
        </w:rPr>
        <w:t>二、</w:t>
      </w:r>
      <w:r>
        <w:rPr>
          <w:rFonts w:hint="eastAsia" w:ascii="楷体" w:hAnsi="楷体" w:eastAsia="楷体" w:cs="楷体"/>
          <w:b/>
          <w:bCs/>
          <w:sz w:val="32"/>
          <w:szCs w:val="32"/>
          <w:lang w:val="en-US" w:eastAsia="zh-CN"/>
        </w:rPr>
        <w:t>2023</w:t>
      </w:r>
      <w:r>
        <w:rPr>
          <w:rFonts w:hint="eastAsia" w:ascii="楷体" w:hAnsi="楷体" w:eastAsia="楷体" w:cs="楷体"/>
          <w:b/>
          <w:bCs/>
          <w:sz w:val="32"/>
          <w:szCs w:val="32"/>
        </w:rPr>
        <w:t>年“三公”经费预算情况说明</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说明</w:t>
      </w:r>
      <w:r>
        <w:rPr>
          <w:rFonts w:hint="eastAsia" w:ascii="仿宋" w:hAnsi="仿宋" w:eastAsia="仿宋" w:cs="仿宋"/>
          <w:sz w:val="32"/>
          <w:szCs w:val="32"/>
          <w:lang w:eastAsia="zh-CN"/>
        </w:rPr>
        <w:t>单位</w:t>
      </w:r>
      <w:r>
        <w:rPr>
          <w:rFonts w:hint="eastAsia" w:ascii="仿宋" w:hAnsi="仿宋" w:eastAsia="仿宋" w:cs="仿宋"/>
          <w:sz w:val="32"/>
          <w:szCs w:val="32"/>
        </w:rPr>
        <w:t>或单位“三公”经费一般公共预算总额和结构，及各项增（减）变化原因。</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2023</w:t>
      </w:r>
      <w:r>
        <w:rPr>
          <w:rFonts w:hint="eastAsia" w:ascii="仿宋" w:hAnsi="仿宋" w:eastAsia="仿宋" w:cs="仿宋"/>
          <w:sz w:val="32"/>
          <w:szCs w:val="32"/>
        </w:rPr>
        <w:t>年兴国县</w:t>
      </w:r>
      <w:r>
        <w:rPr>
          <w:rFonts w:hint="eastAsia" w:ascii="仿宋" w:hAnsi="仿宋" w:eastAsia="仿宋" w:cs="仿宋"/>
          <w:sz w:val="32"/>
          <w:szCs w:val="32"/>
          <w:lang w:eastAsia="zh-CN"/>
        </w:rPr>
        <w:t>审计局</w:t>
      </w:r>
      <w:r>
        <w:rPr>
          <w:rFonts w:hint="eastAsia" w:ascii="仿宋" w:hAnsi="仿宋" w:eastAsia="仿宋" w:cs="仿宋"/>
          <w:sz w:val="32"/>
          <w:szCs w:val="32"/>
        </w:rPr>
        <w:t>“三公”经费一般公共预算安排</w:t>
      </w:r>
      <w:r>
        <w:rPr>
          <w:rFonts w:hint="eastAsia" w:ascii="仿宋" w:hAnsi="仿宋" w:eastAsia="仿宋" w:cs="仿宋"/>
          <w:sz w:val="32"/>
          <w:szCs w:val="32"/>
          <w:lang w:val="en-US" w:eastAsia="zh-CN"/>
        </w:rPr>
        <w:t>15</w:t>
      </w:r>
      <w:r>
        <w:rPr>
          <w:rFonts w:hint="eastAsia" w:ascii="仿宋" w:hAnsi="仿宋" w:eastAsia="仿宋" w:cs="仿宋"/>
          <w:sz w:val="32"/>
          <w:szCs w:val="32"/>
        </w:rPr>
        <w:t>万元。其中：</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因公出国（境）费</w:t>
      </w:r>
      <w:r>
        <w:rPr>
          <w:rFonts w:hint="eastAsia" w:ascii="仿宋" w:hAnsi="仿宋" w:eastAsia="仿宋" w:cs="仿宋"/>
          <w:sz w:val="32"/>
          <w:szCs w:val="32"/>
          <w:lang w:val="en-US" w:eastAsia="zh-CN"/>
        </w:rPr>
        <w:t>0</w:t>
      </w:r>
      <w:r>
        <w:rPr>
          <w:rFonts w:hint="eastAsia" w:ascii="仿宋" w:hAnsi="仿宋" w:eastAsia="仿宋" w:cs="仿宋"/>
          <w:sz w:val="32"/>
          <w:szCs w:val="32"/>
        </w:rPr>
        <w:t>万元，比上年增（减）</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公务接待费</w:t>
      </w:r>
      <w:r>
        <w:rPr>
          <w:rFonts w:hint="eastAsia" w:ascii="仿宋" w:hAnsi="仿宋" w:eastAsia="仿宋" w:cs="仿宋"/>
          <w:sz w:val="32"/>
          <w:szCs w:val="32"/>
          <w:lang w:val="en-US" w:eastAsia="zh-CN"/>
        </w:rPr>
        <w:t>15</w:t>
      </w:r>
      <w:r>
        <w:rPr>
          <w:rFonts w:hint="eastAsia" w:ascii="仿宋" w:hAnsi="仿宋" w:eastAsia="仿宋" w:cs="仿宋"/>
          <w:sz w:val="32"/>
          <w:szCs w:val="32"/>
        </w:rPr>
        <w:t>万元，比上年</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15</w:t>
      </w:r>
      <w:r>
        <w:rPr>
          <w:rFonts w:hint="eastAsia" w:ascii="仿宋" w:hAnsi="仿宋" w:eastAsia="仿宋" w:cs="仿宋"/>
          <w:sz w:val="32"/>
          <w:szCs w:val="32"/>
        </w:rPr>
        <w:t>万元，主要原因是：</w:t>
      </w:r>
      <w:r>
        <w:rPr>
          <w:rFonts w:hint="eastAsia" w:ascii="仿宋" w:hAnsi="仿宋" w:eastAsia="仿宋" w:cs="仿宋"/>
          <w:sz w:val="32"/>
          <w:szCs w:val="32"/>
          <w:lang w:eastAsia="zh-CN"/>
        </w:rPr>
        <w:t>落实过紧日子要求</w:t>
      </w:r>
      <w:r>
        <w:rPr>
          <w:rFonts w:hint="eastAsia" w:ascii="仿宋" w:hAnsi="仿宋" w:eastAsia="仿宋" w:cs="仿宋"/>
          <w:sz w:val="32"/>
          <w:szCs w:val="32"/>
        </w:rPr>
        <w:t>。</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公务用车运行维护费</w:t>
      </w:r>
      <w:r>
        <w:rPr>
          <w:rFonts w:hint="eastAsia" w:ascii="仿宋" w:hAnsi="仿宋" w:eastAsia="仿宋" w:cs="仿宋"/>
          <w:sz w:val="32"/>
          <w:szCs w:val="32"/>
          <w:lang w:val="en-US" w:eastAsia="zh-CN"/>
        </w:rPr>
        <w:t>0</w:t>
      </w:r>
      <w:r>
        <w:rPr>
          <w:rFonts w:hint="eastAsia" w:ascii="仿宋" w:hAnsi="仿宋" w:eastAsia="仿宋" w:cs="仿宋"/>
          <w:sz w:val="32"/>
          <w:szCs w:val="32"/>
        </w:rPr>
        <w:t>万元，比上年增（减）</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公务用车购置费</w:t>
      </w:r>
      <w:r>
        <w:rPr>
          <w:rFonts w:hint="eastAsia" w:ascii="仿宋" w:hAnsi="仿宋" w:eastAsia="仿宋" w:cs="仿宋"/>
          <w:sz w:val="32"/>
          <w:szCs w:val="32"/>
          <w:lang w:val="en-US" w:eastAsia="zh-CN"/>
        </w:rPr>
        <w:t>0</w:t>
      </w:r>
      <w:r>
        <w:rPr>
          <w:rFonts w:hint="eastAsia" w:ascii="仿宋" w:hAnsi="仿宋" w:eastAsia="仿宋" w:cs="仿宋"/>
          <w:sz w:val="32"/>
          <w:szCs w:val="32"/>
        </w:rPr>
        <w:t>万元，比上年增（减）</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p>
    <w:p>
      <w:pPr>
        <w:spacing w:line="560" w:lineRule="exact"/>
        <w:ind w:firstLine="640" w:firstLineChars="200"/>
        <w:rPr>
          <w:rFonts w:ascii="仿宋" w:hAnsi="仿宋" w:eastAsia="仿宋" w:cs="仿宋"/>
          <w:sz w:val="32"/>
          <w:szCs w:val="32"/>
        </w:rPr>
      </w:pPr>
    </w:p>
    <w:p>
      <w:pPr>
        <w:spacing w:line="560" w:lineRule="exact"/>
        <w:jc w:val="center"/>
        <w:rPr>
          <w:rFonts w:hint="eastAsia" w:ascii="黑体" w:hAnsi="黑体" w:eastAsia="黑体" w:cs="黑体"/>
          <w:sz w:val="32"/>
          <w:szCs w:val="32"/>
        </w:rPr>
      </w:pPr>
      <w:r>
        <w:rPr>
          <w:rFonts w:hint="eastAsia" w:ascii="黑体" w:hAnsi="黑体" w:eastAsia="黑体" w:cs="黑体"/>
          <w:b w:val="0"/>
          <w:bCs w:val="0"/>
          <w:sz w:val="32"/>
          <w:szCs w:val="32"/>
        </w:rPr>
        <w:t>第三部分 兴国县</w:t>
      </w:r>
      <w:r>
        <w:rPr>
          <w:rFonts w:hint="eastAsia" w:ascii="黑体" w:hAnsi="黑体" w:eastAsia="黑体" w:cs="黑体"/>
          <w:b w:val="0"/>
          <w:bCs w:val="0"/>
          <w:sz w:val="32"/>
          <w:szCs w:val="32"/>
          <w:lang w:eastAsia="zh-CN"/>
        </w:rPr>
        <w:t>审计局</w:t>
      </w:r>
      <w:r>
        <w:rPr>
          <w:rFonts w:hint="eastAsia" w:ascii="黑体" w:hAnsi="黑体" w:eastAsia="黑体" w:cs="黑体"/>
          <w:b w:val="0"/>
          <w:bCs w:val="0"/>
          <w:sz w:val="32"/>
          <w:szCs w:val="32"/>
          <w:lang w:val="en-US" w:eastAsia="zh-CN"/>
        </w:rPr>
        <w:t>2023</w:t>
      </w:r>
      <w:r>
        <w:rPr>
          <w:rFonts w:hint="eastAsia" w:ascii="黑体" w:hAnsi="黑体" w:eastAsia="黑体" w:cs="黑体"/>
          <w:b w:val="0"/>
          <w:bCs w:val="0"/>
          <w:sz w:val="32"/>
          <w:szCs w:val="32"/>
        </w:rPr>
        <w:t>年</w:t>
      </w:r>
      <w:r>
        <w:rPr>
          <w:rFonts w:hint="eastAsia" w:ascii="黑体" w:hAnsi="黑体" w:eastAsia="黑体" w:cs="黑体"/>
          <w:b w:val="0"/>
          <w:bCs w:val="0"/>
          <w:sz w:val="32"/>
          <w:szCs w:val="32"/>
          <w:lang w:eastAsia="zh-CN"/>
        </w:rPr>
        <w:t>单位</w:t>
      </w:r>
      <w:r>
        <w:rPr>
          <w:rFonts w:hint="eastAsia" w:ascii="黑体" w:hAnsi="黑体" w:eastAsia="黑体" w:cs="黑体"/>
          <w:b w:val="0"/>
          <w:bCs w:val="0"/>
          <w:sz w:val="32"/>
          <w:szCs w:val="32"/>
        </w:rPr>
        <w:t>预算表</w: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pStyle w:val="2"/>
        <w:rPr>
          <w:rFonts w:hint="eastAsia"/>
        </w:rPr>
      </w:pPr>
      <w:bookmarkStart w:id="0" w:name="_GoBack"/>
      <w:bookmarkEnd w:id="0"/>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sz w:val="32"/>
          <w:szCs w:val="32"/>
          <w:lang w:eastAsia="zh-CN"/>
        </w:rPr>
        <w:t>、</w:t>
      </w:r>
      <w:r>
        <w:rPr>
          <w:rFonts w:hint="eastAsia" w:ascii="仿宋" w:hAnsi="仿宋" w:eastAsia="仿宋" w:cs="仿宋"/>
          <w:sz w:val="32"/>
          <w:szCs w:val="32"/>
        </w:rPr>
        <w:t>《收支预算总表》</w:t>
      </w:r>
    </w:p>
    <w:p>
      <w:pPr>
        <w:pStyle w:val="2"/>
        <w:rPr>
          <w:rFonts w:hint="eastAsia" w:eastAsia="仿宋"/>
          <w:color w:val="FF0000"/>
          <w:lang w:eastAsia="zh-CN"/>
        </w:rPr>
      </w:pPr>
      <w:r>
        <w:rPr>
          <w:rFonts w:hint="eastAsia" w:eastAsia="仿宋"/>
          <w:color w:val="FF0000"/>
          <w:lang w:eastAsia="zh-CN"/>
        </w:rPr>
        <w:drawing>
          <wp:inline distT="0" distB="0" distL="114300" distR="114300">
            <wp:extent cx="5274310" cy="5046345"/>
            <wp:effectExtent l="0" t="0" r="2540" b="1905"/>
            <wp:docPr id="1" name="图片 1"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1"/>
                    <pic:cNvPicPr>
                      <a:picLocks noChangeAspect="1"/>
                    </pic:cNvPicPr>
                  </pic:nvPicPr>
                  <pic:blipFill>
                    <a:blip r:embed="rId4"/>
                    <a:stretch>
                      <a:fillRect/>
                    </a:stretch>
                  </pic:blipFill>
                  <pic:spPr>
                    <a:xfrm>
                      <a:off x="0" y="0"/>
                      <a:ext cx="5274310" cy="5046345"/>
                    </a:xfrm>
                    <a:prstGeom prst="rect">
                      <a:avLst/>
                    </a:prstGeom>
                  </pic:spPr>
                </pic:pic>
              </a:graphicData>
            </a:graphic>
          </wp:inline>
        </w:drawing>
      </w:r>
    </w:p>
    <w:p>
      <w:pPr>
        <w:pStyle w:val="2"/>
        <w:rPr>
          <w:rFonts w:hint="eastAsia" w:eastAsia="仿宋"/>
          <w:color w:val="FF0000"/>
          <w:lang w:eastAsia="zh-CN"/>
        </w:rPr>
      </w:pPr>
    </w:p>
    <w:p>
      <w:pPr>
        <w:pStyle w:val="2"/>
        <w:rPr>
          <w:rFonts w:hint="eastAsia" w:eastAsia="仿宋"/>
          <w:color w:val="FF0000"/>
          <w:lang w:eastAsia="zh-CN"/>
        </w:rPr>
      </w:pPr>
    </w:p>
    <w:p>
      <w:pPr>
        <w:pStyle w:val="2"/>
        <w:rPr>
          <w:rFonts w:hint="eastAsia" w:eastAsia="仿宋"/>
          <w:color w:val="FF0000"/>
          <w:lang w:eastAsia="zh-CN"/>
        </w:rPr>
      </w:pPr>
    </w:p>
    <w:p>
      <w:pPr>
        <w:pStyle w:val="2"/>
        <w:rPr>
          <w:rFonts w:hint="eastAsia" w:eastAsia="仿宋"/>
          <w:color w:val="FF0000"/>
          <w:lang w:eastAsia="zh-CN"/>
        </w:rPr>
      </w:pPr>
    </w:p>
    <w:p>
      <w:pPr>
        <w:pStyle w:val="2"/>
        <w:rPr>
          <w:rFonts w:hint="eastAsia" w:eastAsia="仿宋"/>
          <w:color w:val="FF0000"/>
          <w:lang w:eastAsia="zh-CN"/>
        </w:rPr>
      </w:pPr>
    </w:p>
    <w:p>
      <w:pPr>
        <w:pStyle w:val="2"/>
        <w:rPr>
          <w:rFonts w:hint="eastAsia" w:eastAsia="仿宋"/>
          <w:color w:val="FF0000"/>
          <w:lang w:eastAsia="zh-CN"/>
        </w:rPr>
      </w:pPr>
    </w:p>
    <w:p>
      <w:pPr>
        <w:pStyle w:val="2"/>
        <w:rPr>
          <w:rFonts w:hint="eastAsia" w:eastAsia="仿宋"/>
          <w:color w:val="FF0000"/>
          <w:lang w:eastAsia="zh-CN"/>
        </w:rPr>
      </w:pPr>
    </w:p>
    <w:p>
      <w:pPr>
        <w:pStyle w:val="2"/>
        <w:rPr>
          <w:rFonts w:hint="eastAsia" w:eastAsia="仿宋"/>
          <w:color w:val="FF0000"/>
          <w:lang w:eastAsia="zh-CN"/>
        </w:rPr>
      </w:pPr>
    </w:p>
    <w:p>
      <w:pPr>
        <w:rPr>
          <w:rFonts w:hint="eastAsia" w:ascii="仿宋" w:hAnsi="仿宋" w:eastAsia="仿宋" w:cs="仿宋"/>
          <w:sz w:val="32"/>
          <w:szCs w:val="32"/>
        </w:rPr>
      </w:pPr>
      <w:r>
        <w:rPr>
          <w:rFonts w:hint="eastAsia" w:ascii="仿宋" w:hAnsi="仿宋" w:eastAsia="仿宋" w:cs="仿宋"/>
          <w:sz w:val="32"/>
          <w:szCs w:val="32"/>
        </w:rPr>
        <w:br w:type="page"/>
      </w:r>
    </w:p>
    <w:p>
      <w:pPr>
        <w:pStyle w:val="2"/>
        <w:numPr>
          <w:ilvl w:val="0"/>
          <w:numId w:val="0"/>
        </w:numPr>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w:t>
      </w:r>
      <w:r>
        <w:rPr>
          <w:rFonts w:hint="eastAsia" w:ascii="仿宋" w:hAnsi="仿宋" w:eastAsia="仿宋" w:cs="仿宋"/>
          <w:sz w:val="32"/>
          <w:szCs w:val="32"/>
          <w:lang w:eastAsia="zh-CN"/>
        </w:rPr>
        <w:t>单位</w:t>
      </w:r>
      <w:r>
        <w:rPr>
          <w:rFonts w:hint="eastAsia" w:ascii="仿宋" w:hAnsi="仿宋" w:eastAsia="仿宋" w:cs="仿宋"/>
          <w:sz w:val="32"/>
          <w:szCs w:val="32"/>
        </w:rPr>
        <w:t>收入总表》</w:t>
      </w:r>
    </w:p>
    <w:p>
      <w:pPr>
        <w:numPr>
          <w:ilvl w:val="0"/>
          <w:numId w:val="0"/>
        </w:numPr>
        <w:spacing w:line="240" w:lineRule="auto"/>
        <w:ind w:leftChars="0"/>
        <w:rPr>
          <w:rFonts w:hint="eastAsia" w:ascii="仿宋" w:hAnsi="仿宋" w:eastAsia="仿宋" w:cs="仿宋"/>
          <w:sz w:val="32"/>
          <w:szCs w:val="32"/>
        </w:rPr>
      </w:pPr>
      <w:r>
        <w:rPr>
          <w:rFonts w:hint="eastAsia" w:ascii="仿宋" w:hAnsi="仿宋" w:eastAsia="仿宋" w:cs="仿宋"/>
          <w:sz w:val="32"/>
          <w:szCs w:val="32"/>
        </w:rPr>
        <w:drawing>
          <wp:inline distT="0" distB="0" distL="114300" distR="114300">
            <wp:extent cx="5273675" cy="1931035"/>
            <wp:effectExtent l="0" t="0" r="3175" b="12065"/>
            <wp:docPr id="2" name="图片 2"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2"/>
                    <pic:cNvPicPr>
                      <a:picLocks noChangeAspect="1"/>
                    </pic:cNvPicPr>
                  </pic:nvPicPr>
                  <pic:blipFill>
                    <a:blip r:embed="rId5"/>
                    <a:stretch>
                      <a:fillRect/>
                    </a:stretch>
                  </pic:blipFill>
                  <pic:spPr>
                    <a:xfrm>
                      <a:off x="0" y="0"/>
                      <a:ext cx="5273675" cy="1931035"/>
                    </a:xfrm>
                    <a:prstGeom prst="rect">
                      <a:avLst/>
                    </a:prstGeom>
                  </pic:spPr>
                </pic:pic>
              </a:graphicData>
            </a:graphic>
          </wp:inline>
        </w:drawing>
      </w: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numPr>
          <w:ilvl w:val="0"/>
          <w:numId w:val="0"/>
        </w:numPr>
        <w:spacing w:line="240" w:lineRule="auto"/>
        <w:ind w:leftChars="0"/>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w:t>
      </w:r>
      <w:r>
        <w:rPr>
          <w:rFonts w:hint="eastAsia" w:ascii="仿宋" w:hAnsi="仿宋" w:eastAsia="仿宋" w:cs="仿宋"/>
          <w:sz w:val="32"/>
          <w:szCs w:val="32"/>
          <w:lang w:eastAsia="zh-CN"/>
        </w:rPr>
        <w:t>单位</w:t>
      </w:r>
      <w:r>
        <w:rPr>
          <w:rFonts w:hint="eastAsia" w:ascii="仿宋" w:hAnsi="仿宋" w:eastAsia="仿宋" w:cs="仿宋"/>
          <w:sz w:val="32"/>
          <w:szCs w:val="32"/>
        </w:rPr>
        <w:t>支出总表》</w:t>
      </w:r>
    </w:p>
    <w:p>
      <w:pPr>
        <w:pStyle w:val="2"/>
      </w:pPr>
      <w:r>
        <w:drawing>
          <wp:inline distT="0" distB="0" distL="114300" distR="114300">
            <wp:extent cx="5269865" cy="1791335"/>
            <wp:effectExtent l="0" t="0" r="6985" b="18415"/>
            <wp:docPr id="3" name="图片 3"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03"/>
                    <pic:cNvPicPr>
                      <a:picLocks noChangeAspect="1"/>
                    </pic:cNvPicPr>
                  </pic:nvPicPr>
                  <pic:blipFill>
                    <a:blip r:embed="rId6"/>
                    <a:stretch>
                      <a:fillRect/>
                    </a:stretch>
                  </pic:blipFill>
                  <pic:spPr>
                    <a:xfrm>
                      <a:off x="0" y="0"/>
                      <a:ext cx="5269865" cy="1791335"/>
                    </a:xfrm>
                    <a:prstGeom prst="rect">
                      <a:avLst/>
                    </a:prstGeom>
                  </pic:spPr>
                </pic:pic>
              </a:graphicData>
            </a:graphic>
          </wp:inline>
        </w:drawing>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numPr>
          <w:ilvl w:val="0"/>
          <w:numId w:val="0"/>
        </w:numPr>
        <w:spacing w:line="560" w:lineRule="exact"/>
        <w:ind w:leftChars="0"/>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《财政拨款收支总表》</w:t>
      </w:r>
    </w:p>
    <w:p>
      <w:pPr>
        <w:pStyle w:val="2"/>
      </w:pPr>
      <w:r>
        <w:drawing>
          <wp:inline distT="0" distB="0" distL="114300" distR="114300">
            <wp:extent cx="5274310" cy="2491740"/>
            <wp:effectExtent l="0" t="0" r="2540" b="3810"/>
            <wp:docPr id="4" name="图片 4" descr="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04"/>
                    <pic:cNvPicPr>
                      <a:picLocks noChangeAspect="1"/>
                    </pic:cNvPicPr>
                  </pic:nvPicPr>
                  <pic:blipFill>
                    <a:blip r:embed="rId7"/>
                    <a:stretch>
                      <a:fillRect/>
                    </a:stretch>
                  </pic:blipFill>
                  <pic:spPr>
                    <a:xfrm>
                      <a:off x="0" y="0"/>
                      <a:ext cx="5274310" cy="2491740"/>
                    </a:xfrm>
                    <a:prstGeom prst="rect">
                      <a:avLst/>
                    </a:prstGeom>
                  </pic:spPr>
                </pic:pic>
              </a:graphicData>
            </a:graphic>
          </wp:inline>
        </w:drawing>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numPr>
          <w:ilvl w:val="0"/>
          <w:numId w:val="0"/>
        </w:numPr>
        <w:spacing w:line="560" w:lineRule="exact"/>
        <w:ind w:leftChars="0"/>
        <w:rPr>
          <w:rFonts w:hint="eastAsia" w:ascii="仿宋" w:hAnsi="仿宋" w:eastAsia="仿宋" w:cs="仿宋"/>
          <w:sz w:val="32"/>
          <w:szCs w:val="32"/>
        </w:rPr>
      </w:pPr>
      <w:r>
        <w:rPr>
          <w:rFonts w:hint="eastAsia" w:ascii="仿宋" w:hAnsi="仿宋" w:eastAsia="仿宋" w:cs="仿宋"/>
          <w:sz w:val="32"/>
          <w:szCs w:val="32"/>
          <w:lang w:eastAsia="zh-CN"/>
        </w:rPr>
        <w:t>五、</w:t>
      </w:r>
      <w:r>
        <w:rPr>
          <w:rFonts w:hint="eastAsia" w:ascii="仿宋" w:hAnsi="仿宋" w:eastAsia="仿宋" w:cs="仿宋"/>
          <w:sz w:val="32"/>
          <w:szCs w:val="32"/>
        </w:rPr>
        <w:t>《一般公共预算支出表》</w:t>
      </w:r>
    </w:p>
    <w:p>
      <w:pPr>
        <w:pStyle w:val="2"/>
      </w:pPr>
      <w:r>
        <w:drawing>
          <wp:inline distT="0" distB="0" distL="114300" distR="114300">
            <wp:extent cx="5267960" cy="1674495"/>
            <wp:effectExtent l="0" t="0" r="8890" b="1905"/>
            <wp:docPr id="5" name="图片 5" descr="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05"/>
                    <pic:cNvPicPr>
                      <a:picLocks noChangeAspect="1"/>
                    </pic:cNvPicPr>
                  </pic:nvPicPr>
                  <pic:blipFill>
                    <a:blip r:embed="rId8"/>
                    <a:stretch>
                      <a:fillRect/>
                    </a:stretch>
                  </pic:blipFill>
                  <pic:spPr>
                    <a:xfrm>
                      <a:off x="0" y="0"/>
                      <a:ext cx="5267960" cy="1674495"/>
                    </a:xfrm>
                    <a:prstGeom prst="rect">
                      <a:avLst/>
                    </a:prstGeom>
                  </pic:spPr>
                </pic:pic>
              </a:graphicData>
            </a:graphic>
          </wp:inline>
        </w:drawing>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numPr>
          <w:ilvl w:val="0"/>
          <w:numId w:val="0"/>
        </w:numPr>
        <w:spacing w:line="560" w:lineRule="exact"/>
        <w:ind w:leftChars="0"/>
        <w:rPr>
          <w:rFonts w:hint="eastAsia" w:ascii="仿宋" w:hAnsi="仿宋" w:eastAsia="仿宋" w:cs="仿宋"/>
          <w:sz w:val="32"/>
          <w:szCs w:val="32"/>
        </w:rPr>
      </w:pPr>
      <w:r>
        <w:rPr>
          <w:rFonts w:hint="eastAsia" w:ascii="仿宋" w:hAnsi="仿宋" w:eastAsia="仿宋" w:cs="仿宋"/>
          <w:sz w:val="32"/>
          <w:szCs w:val="32"/>
          <w:lang w:eastAsia="zh-CN"/>
        </w:rPr>
        <w:t>六、</w:t>
      </w:r>
      <w:r>
        <w:rPr>
          <w:rFonts w:hint="eastAsia" w:ascii="仿宋" w:hAnsi="仿宋" w:eastAsia="仿宋" w:cs="仿宋"/>
          <w:sz w:val="32"/>
          <w:szCs w:val="32"/>
        </w:rPr>
        <w:t>《一般公共预算基本支出表》</w:t>
      </w:r>
    </w:p>
    <w:p>
      <w:pPr>
        <w:pStyle w:val="2"/>
      </w:pPr>
      <w:r>
        <w:drawing>
          <wp:inline distT="0" distB="0" distL="114300" distR="114300">
            <wp:extent cx="5264785" cy="3491865"/>
            <wp:effectExtent l="0" t="0" r="12065" b="13335"/>
            <wp:docPr id="6" name="图片 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6"/>
                    <pic:cNvPicPr>
                      <a:picLocks noChangeAspect="1"/>
                    </pic:cNvPicPr>
                  </pic:nvPicPr>
                  <pic:blipFill>
                    <a:blip r:embed="rId9"/>
                    <a:stretch>
                      <a:fillRect/>
                    </a:stretch>
                  </pic:blipFill>
                  <pic:spPr>
                    <a:xfrm>
                      <a:off x="0" y="0"/>
                      <a:ext cx="5264785" cy="3491865"/>
                    </a:xfrm>
                    <a:prstGeom prst="rect">
                      <a:avLst/>
                    </a:prstGeom>
                  </pic:spPr>
                </pic:pic>
              </a:graphicData>
            </a:graphic>
          </wp:inline>
        </w:drawing>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numPr>
          <w:ilvl w:val="0"/>
          <w:numId w:val="0"/>
        </w:numPr>
        <w:spacing w:line="560" w:lineRule="exact"/>
        <w:ind w:leftChars="0"/>
        <w:rPr>
          <w:rFonts w:hint="eastAsia" w:ascii="仿宋" w:hAnsi="仿宋" w:eastAsia="仿宋" w:cs="仿宋"/>
          <w:sz w:val="32"/>
          <w:szCs w:val="32"/>
        </w:rPr>
      </w:pPr>
      <w:r>
        <w:rPr>
          <w:rFonts w:hint="eastAsia" w:ascii="仿宋" w:hAnsi="仿宋" w:eastAsia="仿宋" w:cs="仿宋"/>
          <w:sz w:val="32"/>
          <w:szCs w:val="32"/>
          <w:lang w:eastAsia="zh-CN"/>
        </w:rPr>
        <w:t>七、</w:t>
      </w:r>
      <w:r>
        <w:rPr>
          <w:rFonts w:hint="eastAsia" w:ascii="仿宋" w:hAnsi="仿宋" w:eastAsia="仿宋" w:cs="仿宋"/>
          <w:sz w:val="32"/>
          <w:szCs w:val="32"/>
        </w:rPr>
        <w:t>《一般公共预算“三公”经费支出表》</w:t>
      </w:r>
    </w:p>
    <w:p>
      <w:pPr>
        <w:numPr>
          <w:ilvl w:val="0"/>
          <w:numId w:val="0"/>
        </w:numPr>
        <w:spacing w:line="240" w:lineRule="auto"/>
        <w:ind w:leftChars="0"/>
        <w:rPr>
          <w:rFonts w:hint="eastAsia" w:ascii="仿宋" w:hAnsi="仿宋" w:eastAsia="仿宋" w:cs="仿宋"/>
          <w:sz w:val="32"/>
          <w:szCs w:val="32"/>
        </w:rPr>
      </w:pPr>
      <w:r>
        <w:rPr>
          <w:rFonts w:hint="eastAsia" w:ascii="仿宋" w:hAnsi="仿宋" w:eastAsia="仿宋" w:cs="仿宋"/>
          <w:sz w:val="32"/>
          <w:szCs w:val="32"/>
        </w:rPr>
        <w:drawing>
          <wp:inline distT="0" distB="0" distL="114300" distR="114300">
            <wp:extent cx="5267325" cy="1257935"/>
            <wp:effectExtent l="0" t="0" r="9525" b="18415"/>
            <wp:docPr id="7" name="图片 7"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7"/>
                    <pic:cNvPicPr>
                      <a:picLocks noChangeAspect="1"/>
                    </pic:cNvPicPr>
                  </pic:nvPicPr>
                  <pic:blipFill>
                    <a:blip r:embed="rId10"/>
                    <a:stretch>
                      <a:fillRect/>
                    </a:stretch>
                  </pic:blipFill>
                  <pic:spPr>
                    <a:xfrm>
                      <a:off x="0" y="0"/>
                      <a:ext cx="5267325" cy="1257935"/>
                    </a:xfrm>
                    <a:prstGeom prst="rect">
                      <a:avLst/>
                    </a:prstGeom>
                  </pic:spPr>
                </pic:pic>
              </a:graphicData>
            </a:graphic>
          </wp:inline>
        </w:drawing>
      </w:r>
    </w:p>
    <w:p>
      <w:pPr>
        <w:numPr>
          <w:ilvl w:val="0"/>
          <w:numId w:val="0"/>
        </w:numPr>
        <w:spacing w:line="240" w:lineRule="auto"/>
        <w:ind w:leftChars="0"/>
        <w:rPr>
          <w:rFonts w:hint="eastAsia" w:ascii="仿宋" w:hAnsi="仿宋" w:eastAsia="仿宋" w:cs="仿宋"/>
          <w:sz w:val="32"/>
          <w:szCs w:val="32"/>
        </w:rPr>
      </w:pPr>
    </w:p>
    <w:p>
      <w:pPr>
        <w:numPr>
          <w:ilvl w:val="0"/>
          <w:numId w:val="0"/>
        </w:numPr>
        <w:spacing w:line="240" w:lineRule="auto"/>
        <w:ind w:leftChars="0"/>
        <w:rPr>
          <w:rFonts w:hint="eastAsia" w:ascii="仿宋" w:hAnsi="仿宋" w:eastAsia="仿宋" w:cs="仿宋"/>
          <w:sz w:val="32"/>
          <w:szCs w:val="32"/>
        </w:rPr>
      </w:pPr>
    </w:p>
    <w:p>
      <w:pPr>
        <w:numPr>
          <w:ilvl w:val="0"/>
          <w:numId w:val="0"/>
        </w:numPr>
        <w:spacing w:line="240" w:lineRule="auto"/>
        <w:ind w:leftChars="0"/>
        <w:rPr>
          <w:rFonts w:hint="eastAsia" w:ascii="仿宋" w:hAnsi="仿宋" w:eastAsia="仿宋" w:cs="仿宋"/>
          <w:sz w:val="32"/>
          <w:szCs w:val="32"/>
        </w:rPr>
      </w:pPr>
    </w:p>
    <w:p>
      <w:pPr>
        <w:numPr>
          <w:ilvl w:val="0"/>
          <w:numId w:val="0"/>
        </w:numPr>
        <w:spacing w:line="240" w:lineRule="auto"/>
        <w:ind w:leftChars="0"/>
        <w:rPr>
          <w:rFonts w:hint="eastAsia" w:ascii="仿宋" w:hAnsi="仿宋" w:eastAsia="仿宋" w:cs="仿宋"/>
          <w:sz w:val="32"/>
          <w:szCs w:val="32"/>
        </w:rPr>
      </w:pPr>
    </w:p>
    <w:p>
      <w:pPr>
        <w:numPr>
          <w:ilvl w:val="0"/>
          <w:numId w:val="0"/>
        </w:numPr>
        <w:spacing w:line="240" w:lineRule="auto"/>
        <w:ind w:leftChars="0"/>
        <w:rPr>
          <w:rFonts w:hint="eastAsia" w:ascii="仿宋" w:hAnsi="仿宋" w:eastAsia="仿宋" w:cs="仿宋"/>
          <w:sz w:val="32"/>
          <w:szCs w:val="32"/>
        </w:rPr>
      </w:pPr>
    </w:p>
    <w:p>
      <w:pPr>
        <w:numPr>
          <w:ilvl w:val="0"/>
          <w:numId w:val="0"/>
        </w:numPr>
        <w:spacing w:line="240" w:lineRule="auto"/>
        <w:ind w:leftChars="0"/>
        <w:rPr>
          <w:rFonts w:hint="eastAsia" w:ascii="仿宋" w:hAnsi="仿宋" w:eastAsia="仿宋" w:cs="仿宋"/>
          <w:sz w:val="32"/>
          <w:szCs w:val="32"/>
        </w:rPr>
      </w:pPr>
    </w:p>
    <w:p>
      <w:pPr>
        <w:numPr>
          <w:ilvl w:val="0"/>
          <w:numId w:val="0"/>
        </w:numPr>
        <w:spacing w:line="240" w:lineRule="auto"/>
        <w:ind w:leftChars="0"/>
        <w:rPr>
          <w:rFonts w:hint="eastAsia" w:ascii="仿宋" w:hAnsi="仿宋" w:eastAsia="仿宋" w:cs="仿宋"/>
          <w:sz w:val="32"/>
          <w:szCs w:val="32"/>
        </w:rPr>
      </w:pPr>
    </w:p>
    <w:p>
      <w:pPr>
        <w:numPr>
          <w:ilvl w:val="0"/>
          <w:numId w:val="0"/>
        </w:numPr>
        <w:spacing w:line="240" w:lineRule="auto"/>
        <w:ind w:leftChars="0"/>
        <w:rPr>
          <w:rFonts w:hint="eastAsia" w:ascii="仿宋" w:hAnsi="仿宋" w:eastAsia="仿宋" w:cs="仿宋"/>
          <w:sz w:val="32"/>
          <w:szCs w:val="32"/>
        </w:rPr>
      </w:pPr>
    </w:p>
    <w:p>
      <w:pPr>
        <w:numPr>
          <w:ilvl w:val="0"/>
          <w:numId w:val="0"/>
        </w:numPr>
        <w:spacing w:line="240" w:lineRule="auto"/>
        <w:ind w:leftChars="0"/>
        <w:rPr>
          <w:rFonts w:hint="eastAsia" w:ascii="仿宋" w:hAnsi="仿宋" w:eastAsia="仿宋" w:cs="仿宋"/>
          <w:sz w:val="32"/>
          <w:szCs w:val="32"/>
        </w:rPr>
      </w:pPr>
    </w:p>
    <w:p>
      <w:pPr>
        <w:numPr>
          <w:ilvl w:val="0"/>
          <w:numId w:val="0"/>
        </w:numPr>
        <w:spacing w:line="240" w:lineRule="auto"/>
        <w:ind w:leftChars="0"/>
        <w:rPr>
          <w:rFonts w:hint="eastAsia" w:ascii="仿宋" w:hAnsi="仿宋" w:eastAsia="仿宋" w:cs="仿宋"/>
          <w:sz w:val="32"/>
          <w:szCs w:val="32"/>
        </w:rPr>
      </w:pPr>
    </w:p>
    <w:p>
      <w:pPr>
        <w:numPr>
          <w:ilvl w:val="0"/>
          <w:numId w:val="0"/>
        </w:numPr>
        <w:spacing w:line="240" w:lineRule="auto"/>
        <w:ind w:leftChars="0"/>
        <w:rPr>
          <w:rFonts w:hint="eastAsia" w:ascii="仿宋" w:hAnsi="仿宋" w:eastAsia="仿宋" w:cs="仿宋"/>
          <w:sz w:val="32"/>
          <w:szCs w:val="32"/>
        </w:rPr>
      </w:pPr>
    </w:p>
    <w:p>
      <w:pPr>
        <w:numPr>
          <w:ilvl w:val="0"/>
          <w:numId w:val="0"/>
        </w:numPr>
        <w:spacing w:line="240" w:lineRule="auto"/>
        <w:ind w:leftChars="0"/>
        <w:rPr>
          <w:rFonts w:hint="eastAsia" w:ascii="仿宋" w:hAnsi="仿宋" w:eastAsia="仿宋" w:cs="仿宋"/>
          <w:sz w:val="32"/>
          <w:szCs w:val="32"/>
        </w:rPr>
      </w:pPr>
    </w:p>
    <w:p>
      <w:pPr>
        <w:numPr>
          <w:ilvl w:val="0"/>
          <w:numId w:val="0"/>
        </w:numPr>
        <w:spacing w:line="240" w:lineRule="auto"/>
        <w:ind w:leftChars="0"/>
        <w:rPr>
          <w:rFonts w:hint="eastAsia" w:ascii="仿宋" w:hAnsi="仿宋" w:eastAsia="仿宋" w:cs="仿宋"/>
          <w:sz w:val="32"/>
          <w:szCs w:val="32"/>
        </w:rPr>
      </w:pPr>
    </w:p>
    <w:p>
      <w:pPr>
        <w:numPr>
          <w:ilvl w:val="0"/>
          <w:numId w:val="0"/>
        </w:numPr>
        <w:spacing w:line="240" w:lineRule="auto"/>
        <w:ind w:leftChars="0"/>
        <w:rPr>
          <w:rFonts w:hint="eastAsia" w:ascii="仿宋" w:hAnsi="仿宋" w:eastAsia="仿宋" w:cs="仿宋"/>
          <w:sz w:val="32"/>
          <w:szCs w:val="32"/>
        </w:rPr>
      </w:pPr>
    </w:p>
    <w:p>
      <w:pPr>
        <w:numPr>
          <w:ilvl w:val="0"/>
          <w:numId w:val="0"/>
        </w:numPr>
        <w:spacing w:line="240" w:lineRule="auto"/>
        <w:ind w:leftChars="0"/>
        <w:rPr>
          <w:rFonts w:hint="eastAsia" w:ascii="仿宋" w:hAnsi="仿宋" w:eastAsia="仿宋" w:cs="仿宋"/>
          <w:sz w:val="32"/>
          <w:szCs w:val="32"/>
        </w:rPr>
      </w:pPr>
    </w:p>
    <w:p>
      <w:pPr>
        <w:numPr>
          <w:ilvl w:val="0"/>
          <w:numId w:val="0"/>
        </w:numPr>
        <w:spacing w:line="240" w:lineRule="auto"/>
        <w:ind w:leftChars="0"/>
        <w:rPr>
          <w:rFonts w:hint="eastAsia" w:ascii="仿宋" w:hAnsi="仿宋" w:eastAsia="仿宋" w:cs="仿宋"/>
          <w:sz w:val="32"/>
          <w:szCs w:val="32"/>
        </w:rPr>
      </w:pPr>
    </w:p>
    <w:p>
      <w:pPr>
        <w:numPr>
          <w:ilvl w:val="0"/>
          <w:numId w:val="0"/>
        </w:numPr>
        <w:spacing w:line="240" w:lineRule="auto"/>
        <w:ind w:leftChars="0"/>
        <w:rPr>
          <w:rFonts w:hint="eastAsia" w:ascii="仿宋" w:hAnsi="仿宋" w:eastAsia="仿宋" w:cs="仿宋"/>
          <w:sz w:val="32"/>
          <w:szCs w:val="32"/>
        </w:rPr>
      </w:pPr>
    </w:p>
    <w:p>
      <w:pPr>
        <w:numPr>
          <w:ilvl w:val="0"/>
          <w:numId w:val="0"/>
        </w:numPr>
        <w:spacing w:line="240" w:lineRule="auto"/>
        <w:ind w:leftChars="0"/>
        <w:rPr>
          <w:rFonts w:hint="eastAsia" w:ascii="仿宋" w:hAnsi="仿宋" w:eastAsia="仿宋" w:cs="仿宋"/>
          <w:sz w:val="32"/>
          <w:szCs w:val="32"/>
        </w:rPr>
      </w:pPr>
    </w:p>
    <w:p>
      <w:pPr>
        <w:numPr>
          <w:ilvl w:val="0"/>
          <w:numId w:val="0"/>
        </w:numPr>
        <w:spacing w:line="240" w:lineRule="auto"/>
        <w:ind w:leftChars="0"/>
        <w:rPr>
          <w:rFonts w:hint="eastAsia" w:ascii="仿宋" w:hAnsi="仿宋" w:eastAsia="仿宋" w:cs="仿宋"/>
          <w:sz w:val="32"/>
          <w:szCs w:val="32"/>
        </w:rPr>
      </w:pPr>
      <w:r>
        <w:rPr>
          <w:rFonts w:hint="eastAsia" w:ascii="仿宋" w:hAnsi="仿宋" w:eastAsia="仿宋" w:cs="仿宋"/>
          <w:sz w:val="32"/>
          <w:szCs w:val="32"/>
          <w:lang w:eastAsia="zh-CN"/>
        </w:rPr>
        <w:t>八、</w:t>
      </w:r>
      <w:r>
        <w:rPr>
          <w:rFonts w:hint="eastAsia" w:ascii="仿宋" w:hAnsi="仿宋" w:eastAsia="仿宋" w:cs="仿宋"/>
          <w:sz w:val="32"/>
          <w:szCs w:val="32"/>
        </w:rPr>
        <w:t>《政府性基金预算支出表》</w:t>
      </w:r>
    </w:p>
    <w:p>
      <w:pPr>
        <w:numPr>
          <w:ilvl w:val="0"/>
          <w:numId w:val="0"/>
        </w:numPr>
        <w:spacing w:line="240" w:lineRule="auto"/>
        <w:ind w:leftChars="0"/>
        <w:rPr>
          <w:rFonts w:hint="eastAsia" w:ascii="仿宋" w:hAnsi="仿宋" w:eastAsia="仿宋" w:cs="仿宋"/>
          <w:sz w:val="32"/>
          <w:szCs w:val="32"/>
        </w:rPr>
      </w:pPr>
      <w:r>
        <w:rPr>
          <w:rFonts w:hint="eastAsia" w:ascii="仿宋" w:hAnsi="仿宋" w:eastAsia="仿宋" w:cs="仿宋"/>
          <w:sz w:val="32"/>
          <w:szCs w:val="32"/>
        </w:rPr>
        <w:drawing>
          <wp:inline distT="0" distB="0" distL="114300" distR="114300">
            <wp:extent cx="5264150" cy="942340"/>
            <wp:effectExtent l="0" t="0" r="12700" b="10160"/>
            <wp:docPr id="8" name="图片 8"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8"/>
                    <pic:cNvPicPr>
                      <a:picLocks noChangeAspect="1"/>
                    </pic:cNvPicPr>
                  </pic:nvPicPr>
                  <pic:blipFill>
                    <a:blip r:embed="rId11"/>
                    <a:stretch>
                      <a:fillRect/>
                    </a:stretch>
                  </pic:blipFill>
                  <pic:spPr>
                    <a:xfrm>
                      <a:off x="0" y="0"/>
                      <a:ext cx="5264150" cy="942340"/>
                    </a:xfrm>
                    <a:prstGeom prst="rect">
                      <a:avLst/>
                    </a:prstGeom>
                  </pic:spPr>
                </pic:pic>
              </a:graphicData>
            </a:graphic>
          </wp:inline>
        </w:drawing>
      </w:r>
    </w:p>
    <w:p>
      <w:pPr>
        <w:numPr>
          <w:ilvl w:val="0"/>
          <w:numId w:val="0"/>
        </w:numPr>
        <w:spacing w:line="240" w:lineRule="auto"/>
        <w:ind w:leftChars="0"/>
        <w:rPr>
          <w:rFonts w:hint="eastAsia" w:ascii="仿宋" w:hAnsi="仿宋" w:eastAsia="仿宋" w:cs="仿宋"/>
          <w:sz w:val="32"/>
          <w:szCs w:val="32"/>
        </w:rPr>
      </w:pPr>
    </w:p>
    <w:p>
      <w:pPr>
        <w:numPr>
          <w:ilvl w:val="0"/>
          <w:numId w:val="0"/>
        </w:numPr>
        <w:spacing w:line="240" w:lineRule="auto"/>
        <w:ind w:leftChars="0"/>
        <w:rPr>
          <w:rFonts w:hint="eastAsia" w:ascii="仿宋" w:hAnsi="仿宋" w:eastAsia="仿宋" w:cs="仿宋"/>
          <w:sz w:val="32"/>
          <w:szCs w:val="32"/>
        </w:rPr>
      </w:pPr>
    </w:p>
    <w:p>
      <w:pPr>
        <w:numPr>
          <w:ilvl w:val="0"/>
          <w:numId w:val="0"/>
        </w:numPr>
        <w:spacing w:line="240" w:lineRule="auto"/>
        <w:ind w:leftChars="0"/>
        <w:rPr>
          <w:rFonts w:hint="eastAsia" w:ascii="仿宋" w:hAnsi="仿宋" w:eastAsia="仿宋" w:cs="仿宋"/>
          <w:sz w:val="32"/>
          <w:szCs w:val="32"/>
        </w:rPr>
      </w:pPr>
    </w:p>
    <w:p>
      <w:pPr>
        <w:numPr>
          <w:ilvl w:val="0"/>
          <w:numId w:val="0"/>
        </w:numPr>
        <w:spacing w:line="240" w:lineRule="auto"/>
        <w:ind w:leftChars="0"/>
        <w:rPr>
          <w:rFonts w:hint="eastAsia" w:ascii="仿宋" w:hAnsi="仿宋" w:eastAsia="仿宋" w:cs="仿宋"/>
          <w:sz w:val="32"/>
          <w:szCs w:val="32"/>
        </w:rPr>
      </w:pPr>
    </w:p>
    <w:p>
      <w:pPr>
        <w:numPr>
          <w:ilvl w:val="0"/>
          <w:numId w:val="0"/>
        </w:numPr>
        <w:spacing w:line="240" w:lineRule="auto"/>
        <w:ind w:leftChars="0"/>
        <w:rPr>
          <w:rFonts w:hint="eastAsia" w:ascii="仿宋" w:hAnsi="仿宋" w:eastAsia="仿宋" w:cs="仿宋"/>
          <w:sz w:val="32"/>
          <w:szCs w:val="32"/>
        </w:rPr>
      </w:pPr>
    </w:p>
    <w:p>
      <w:pPr>
        <w:numPr>
          <w:ilvl w:val="0"/>
          <w:numId w:val="0"/>
        </w:numPr>
        <w:spacing w:line="240" w:lineRule="auto"/>
        <w:ind w:leftChars="0"/>
        <w:rPr>
          <w:rFonts w:hint="eastAsia" w:ascii="仿宋" w:hAnsi="仿宋" w:eastAsia="仿宋" w:cs="仿宋"/>
          <w:sz w:val="32"/>
          <w:szCs w:val="32"/>
        </w:rPr>
      </w:pPr>
    </w:p>
    <w:p>
      <w:pPr>
        <w:numPr>
          <w:ilvl w:val="0"/>
          <w:numId w:val="0"/>
        </w:numPr>
        <w:spacing w:line="240" w:lineRule="auto"/>
        <w:ind w:leftChars="0"/>
        <w:rPr>
          <w:rFonts w:hint="eastAsia" w:ascii="仿宋" w:hAnsi="仿宋" w:eastAsia="仿宋" w:cs="仿宋"/>
          <w:sz w:val="32"/>
          <w:szCs w:val="32"/>
        </w:rPr>
      </w:pPr>
    </w:p>
    <w:p>
      <w:pPr>
        <w:numPr>
          <w:ilvl w:val="0"/>
          <w:numId w:val="0"/>
        </w:numPr>
        <w:spacing w:line="240" w:lineRule="auto"/>
        <w:ind w:leftChars="0"/>
        <w:rPr>
          <w:rFonts w:hint="eastAsia" w:ascii="仿宋" w:hAnsi="仿宋" w:eastAsia="仿宋" w:cs="仿宋"/>
          <w:sz w:val="32"/>
          <w:szCs w:val="32"/>
        </w:rPr>
      </w:pPr>
    </w:p>
    <w:p>
      <w:pPr>
        <w:numPr>
          <w:ilvl w:val="0"/>
          <w:numId w:val="0"/>
        </w:numPr>
        <w:spacing w:line="240" w:lineRule="auto"/>
        <w:ind w:leftChars="0"/>
        <w:rPr>
          <w:rFonts w:hint="eastAsia" w:ascii="仿宋" w:hAnsi="仿宋" w:eastAsia="仿宋" w:cs="仿宋"/>
          <w:sz w:val="32"/>
          <w:szCs w:val="32"/>
        </w:rPr>
      </w:pPr>
    </w:p>
    <w:p>
      <w:pPr>
        <w:numPr>
          <w:ilvl w:val="0"/>
          <w:numId w:val="0"/>
        </w:numPr>
        <w:spacing w:line="240" w:lineRule="auto"/>
        <w:ind w:leftChars="0"/>
        <w:rPr>
          <w:rFonts w:hint="eastAsia" w:ascii="仿宋" w:hAnsi="仿宋" w:eastAsia="仿宋" w:cs="仿宋"/>
          <w:sz w:val="32"/>
          <w:szCs w:val="32"/>
        </w:rPr>
      </w:pPr>
    </w:p>
    <w:p>
      <w:pPr>
        <w:numPr>
          <w:ilvl w:val="0"/>
          <w:numId w:val="0"/>
        </w:numPr>
        <w:spacing w:line="240" w:lineRule="auto"/>
        <w:ind w:leftChars="0"/>
        <w:rPr>
          <w:rFonts w:hint="eastAsia" w:ascii="仿宋" w:hAnsi="仿宋" w:eastAsia="仿宋" w:cs="仿宋"/>
          <w:sz w:val="32"/>
          <w:szCs w:val="32"/>
        </w:rPr>
      </w:pPr>
    </w:p>
    <w:p>
      <w:pPr>
        <w:numPr>
          <w:ilvl w:val="0"/>
          <w:numId w:val="0"/>
        </w:numPr>
        <w:spacing w:line="240" w:lineRule="auto"/>
        <w:ind w:leftChars="0"/>
        <w:rPr>
          <w:rFonts w:hint="eastAsia" w:ascii="仿宋" w:hAnsi="仿宋" w:eastAsia="仿宋" w:cs="仿宋"/>
          <w:sz w:val="32"/>
          <w:szCs w:val="32"/>
        </w:rPr>
      </w:pPr>
    </w:p>
    <w:p>
      <w:pPr>
        <w:numPr>
          <w:ilvl w:val="0"/>
          <w:numId w:val="0"/>
        </w:numPr>
        <w:spacing w:line="240" w:lineRule="auto"/>
        <w:ind w:leftChars="0"/>
        <w:rPr>
          <w:rFonts w:hint="eastAsia" w:ascii="仿宋" w:hAnsi="仿宋" w:eastAsia="仿宋" w:cs="仿宋"/>
          <w:sz w:val="32"/>
          <w:szCs w:val="32"/>
        </w:rPr>
      </w:pPr>
    </w:p>
    <w:p>
      <w:pPr>
        <w:numPr>
          <w:ilvl w:val="0"/>
          <w:numId w:val="0"/>
        </w:numPr>
        <w:spacing w:line="240" w:lineRule="auto"/>
        <w:ind w:leftChars="0"/>
        <w:rPr>
          <w:rFonts w:hint="eastAsia" w:ascii="仿宋" w:hAnsi="仿宋" w:eastAsia="仿宋" w:cs="仿宋"/>
          <w:sz w:val="32"/>
          <w:szCs w:val="32"/>
        </w:rPr>
      </w:pPr>
    </w:p>
    <w:p>
      <w:pPr>
        <w:numPr>
          <w:ilvl w:val="0"/>
          <w:numId w:val="0"/>
        </w:numPr>
        <w:spacing w:line="240" w:lineRule="auto"/>
        <w:ind w:leftChars="0"/>
        <w:rPr>
          <w:rFonts w:hint="eastAsia" w:ascii="仿宋" w:hAnsi="仿宋" w:eastAsia="仿宋" w:cs="仿宋"/>
          <w:sz w:val="32"/>
          <w:szCs w:val="32"/>
        </w:rPr>
      </w:pPr>
    </w:p>
    <w:p>
      <w:pPr>
        <w:numPr>
          <w:ilvl w:val="0"/>
          <w:numId w:val="0"/>
        </w:numPr>
        <w:spacing w:line="240" w:lineRule="auto"/>
        <w:ind w:leftChars="0"/>
        <w:rPr>
          <w:rFonts w:hint="eastAsia" w:ascii="仿宋" w:hAnsi="仿宋" w:eastAsia="仿宋" w:cs="仿宋"/>
          <w:sz w:val="32"/>
          <w:szCs w:val="32"/>
        </w:rPr>
      </w:pPr>
    </w:p>
    <w:p>
      <w:pPr>
        <w:numPr>
          <w:ilvl w:val="0"/>
          <w:numId w:val="0"/>
        </w:numPr>
        <w:spacing w:line="240" w:lineRule="auto"/>
        <w:ind w:leftChars="0"/>
        <w:rPr>
          <w:rFonts w:hint="eastAsia" w:ascii="仿宋" w:hAnsi="仿宋" w:eastAsia="仿宋" w:cs="仿宋"/>
          <w:sz w:val="32"/>
          <w:szCs w:val="32"/>
        </w:rPr>
      </w:pPr>
    </w:p>
    <w:p>
      <w:pPr>
        <w:numPr>
          <w:ilvl w:val="0"/>
          <w:numId w:val="0"/>
        </w:numPr>
        <w:spacing w:line="240" w:lineRule="auto"/>
        <w:ind w:leftChars="0"/>
        <w:rPr>
          <w:rFonts w:hint="eastAsia" w:ascii="仿宋" w:hAnsi="仿宋" w:eastAsia="仿宋" w:cs="仿宋"/>
          <w:sz w:val="32"/>
          <w:szCs w:val="32"/>
        </w:rPr>
      </w:pPr>
    </w:p>
    <w:p>
      <w:pPr>
        <w:numPr>
          <w:ilvl w:val="0"/>
          <w:numId w:val="0"/>
        </w:numPr>
        <w:spacing w:line="240" w:lineRule="auto"/>
        <w:ind w:leftChars="0"/>
        <w:rPr>
          <w:rFonts w:hint="eastAsia" w:ascii="仿宋" w:hAnsi="仿宋" w:eastAsia="仿宋" w:cs="仿宋"/>
          <w:sz w:val="32"/>
          <w:szCs w:val="32"/>
        </w:rPr>
      </w:pPr>
    </w:p>
    <w:p>
      <w:pPr>
        <w:numPr>
          <w:ilvl w:val="0"/>
          <w:numId w:val="0"/>
        </w:numPr>
        <w:spacing w:line="240" w:lineRule="auto"/>
        <w:ind w:leftChars="0"/>
        <w:rPr>
          <w:rFonts w:hint="eastAsia" w:ascii="仿宋" w:hAnsi="仿宋" w:eastAsia="仿宋" w:cs="仿宋"/>
          <w:sz w:val="32"/>
          <w:szCs w:val="32"/>
        </w:rPr>
      </w:pPr>
      <w:r>
        <w:rPr>
          <w:rFonts w:hint="eastAsia" w:ascii="仿宋" w:hAnsi="仿宋" w:eastAsia="仿宋" w:cs="仿宋"/>
          <w:sz w:val="32"/>
          <w:szCs w:val="32"/>
          <w:lang w:eastAsia="zh-CN"/>
        </w:rPr>
        <w:t>九、</w:t>
      </w:r>
      <w:r>
        <w:rPr>
          <w:rFonts w:hint="eastAsia" w:ascii="仿宋" w:hAnsi="仿宋" w:eastAsia="仿宋" w:cs="仿宋"/>
          <w:sz w:val="32"/>
          <w:szCs w:val="32"/>
        </w:rPr>
        <w:t>《</w:t>
      </w:r>
      <w:r>
        <w:rPr>
          <w:rFonts w:hint="eastAsia" w:ascii="仿宋" w:hAnsi="仿宋" w:eastAsia="仿宋" w:cs="仿宋"/>
          <w:sz w:val="32"/>
          <w:szCs w:val="32"/>
          <w:lang w:eastAsia="zh-CN"/>
        </w:rPr>
        <w:t>单位</w:t>
      </w:r>
      <w:r>
        <w:rPr>
          <w:rFonts w:hint="eastAsia" w:ascii="仿宋" w:hAnsi="仿宋" w:eastAsia="仿宋" w:cs="仿宋"/>
          <w:sz w:val="32"/>
          <w:szCs w:val="32"/>
        </w:rPr>
        <w:t>整体支出绩效目标表》</w:t>
      </w:r>
    </w:p>
    <w:p>
      <w:pPr>
        <w:numPr>
          <w:ilvl w:val="0"/>
          <w:numId w:val="0"/>
        </w:numPr>
        <w:spacing w:line="240" w:lineRule="auto"/>
        <w:ind w:leftChars="0"/>
        <w:rPr>
          <w:rFonts w:hint="eastAsia" w:ascii="仿宋" w:hAnsi="仿宋" w:eastAsia="仿宋" w:cs="仿宋"/>
          <w:sz w:val="32"/>
          <w:szCs w:val="32"/>
        </w:rPr>
      </w:pPr>
      <w:r>
        <w:rPr>
          <w:rFonts w:hint="eastAsia" w:ascii="仿宋" w:hAnsi="仿宋" w:eastAsia="仿宋" w:cs="仿宋"/>
          <w:sz w:val="32"/>
          <w:szCs w:val="32"/>
        </w:rPr>
        <w:drawing>
          <wp:inline distT="0" distB="0" distL="114300" distR="114300">
            <wp:extent cx="5274310" cy="5703570"/>
            <wp:effectExtent l="0" t="0" r="2540" b="11430"/>
            <wp:docPr id="9" name="图片 9"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9"/>
                    <pic:cNvPicPr>
                      <a:picLocks noChangeAspect="1"/>
                    </pic:cNvPicPr>
                  </pic:nvPicPr>
                  <pic:blipFill>
                    <a:blip r:embed="rId12"/>
                    <a:stretch>
                      <a:fillRect/>
                    </a:stretch>
                  </pic:blipFill>
                  <pic:spPr>
                    <a:xfrm>
                      <a:off x="0" y="0"/>
                      <a:ext cx="5274310" cy="5703570"/>
                    </a:xfrm>
                    <a:prstGeom prst="rect">
                      <a:avLst/>
                    </a:prstGeom>
                  </pic:spPr>
                </pic:pic>
              </a:graphicData>
            </a:graphic>
          </wp:inline>
        </w:drawing>
      </w:r>
    </w:p>
    <w:p>
      <w:pPr>
        <w:numPr>
          <w:ilvl w:val="0"/>
          <w:numId w:val="0"/>
        </w:numPr>
        <w:spacing w:line="240" w:lineRule="auto"/>
        <w:ind w:leftChars="0"/>
        <w:rPr>
          <w:rFonts w:hint="eastAsia" w:ascii="仿宋" w:hAnsi="仿宋" w:eastAsia="仿宋" w:cs="仿宋"/>
          <w:sz w:val="32"/>
          <w:szCs w:val="32"/>
        </w:rPr>
      </w:pPr>
    </w:p>
    <w:p>
      <w:pPr>
        <w:numPr>
          <w:ilvl w:val="0"/>
          <w:numId w:val="0"/>
        </w:numPr>
        <w:spacing w:line="240" w:lineRule="auto"/>
        <w:ind w:leftChars="0"/>
        <w:rPr>
          <w:rFonts w:hint="eastAsia" w:ascii="仿宋" w:hAnsi="仿宋" w:eastAsia="仿宋" w:cs="仿宋"/>
          <w:sz w:val="32"/>
          <w:szCs w:val="32"/>
        </w:rPr>
      </w:pPr>
    </w:p>
    <w:p>
      <w:pPr>
        <w:numPr>
          <w:ilvl w:val="0"/>
          <w:numId w:val="0"/>
        </w:numPr>
        <w:spacing w:line="240" w:lineRule="auto"/>
        <w:ind w:leftChars="0"/>
        <w:rPr>
          <w:rFonts w:hint="eastAsia" w:ascii="仿宋" w:hAnsi="仿宋" w:eastAsia="仿宋" w:cs="仿宋"/>
          <w:sz w:val="32"/>
          <w:szCs w:val="32"/>
        </w:rPr>
      </w:pPr>
    </w:p>
    <w:p>
      <w:pPr>
        <w:numPr>
          <w:ilvl w:val="0"/>
          <w:numId w:val="0"/>
        </w:numPr>
        <w:spacing w:line="240" w:lineRule="auto"/>
        <w:ind w:leftChars="0"/>
        <w:rPr>
          <w:rFonts w:hint="eastAsia" w:ascii="仿宋" w:hAnsi="仿宋" w:eastAsia="仿宋" w:cs="仿宋"/>
          <w:sz w:val="32"/>
          <w:szCs w:val="32"/>
        </w:rPr>
      </w:pPr>
    </w:p>
    <w:p>
      <w:pPr>
        <w:numPr>
          <w:ilvl w:val="0"/>
          <w:numId w:val="0"/>
        </w:numPr>
        <w:spacing w:line="240" w:lineRule="auto"/>
        <w:ind w:leftChars="0"/>
        <w:rPr>
          <w:rFonts w:hint="eastAsia" w:ascii="仿宋" w:hAnsi="仿宋" w:eastAsia="仿宋" w:cs="仿宋"/>
          <w:sz w:val="32"/>
          <w:szCs w:val="32"/>
        </w:rPr>
      </w:pPr>
    </w:p>
    <w:p>
      <w:pPr>
        <w:numPr>
          <w:ilvl w:val="0"/>
          <w:numId w:val="0"/>
        </w:numPr>
        <w:spacing w:line="240" w:lineRule="auto"/>
        <w:ind w:leftChars="0"/>
        <w:rPr>
          <w:rFonts w:hint="eastAsia" w:ascii="仿宋" w:hAnsi="仿宋" w:eastAsia="仿宋" w:cs="仿宋"/>
          <w:sz w:val="32"/>
          <w:szCs w:val="32"/>
        </w:rPr>
      </w:pPr>
    </w:p>
    <w:p>
      <w:pPr>
        <w:numPr>
          <w:ilvl w:val="0"/>
          <w:numId w:val="0"/>
        </w:numPr>
        <w:spacing w:line="240" w:lineRule="auto"/>
        <w:ind w:leftChars="0"/>
        <w:rPr>
          <w:rFonts w:hint="eastAsia" w:ascii="仿宋" w:hAnsi="仿宋" w:eastAsia="仿宋" w:cs="仿宋"/>
          <w:sz w:val="32"/>
          <w:szCs w:val="32"/>
        </w:rPr>
      </w:pPr>
    </w:p>
    <w:p>
      <w:pPr>
        <w:numPr>
          <w:ilvl w:val="0"/>
          <w:numId w:val="0"/>
        </w:numPr>
        <w:spacing w:line="240" w:lineRule="auto"/>
        <w:ind w:leftChars="0"/>
        <w:rPr>
          <w:rFonts w:hint="eastAsia" w:ascii="仿宋" w:hAnsi="仿宋" w:eastAsia="仿宋" w:cs="仿宋"/>
          <w:sz w:val="32"/>
          <w:szCs w:val="32"/>
        </w:rPr>
      </w:pPr>
      <w:r>
        <w:rPr>
          <w:rFonts w:hint="eastAsia" w:ascii="仿宋" w:hAnsi="仿宋" w:eastAsia="仿宋" w:cs="仿宋"/>
          <w:sz w:val="32"/>
          <w:szCs w:val="32"/>
          <w:lang w:eastAsia="zh-CN"/>
        </w:rPr>
        <w:t>十、</w:t>
      </w:r>
      <w:r>
        <w:rPr>
          <w:rFonts w:hint="eastAsia" w:ascii="仿宋" w:hAnsi="仿宋" w:eastAsia="仿宋" w:cs="仿宋"/>
          <w:sz w:val="32"/>
          <w:szCs w:val="32"/>
        </w:rPr>
        <w:t>《项目支出绩效目标表》</w:t>
      </w:r>
    </w:p>
    <w:p>
      <w:pPr>
        <w:spacing w:line="240" w:lineRule="auto"/>
        <w:ind w:firstLine="0" w:firstLineChars="0"/>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drawing>
          <wp:inline distT="0" distB="0" distL="114300" distR="114300">
            <wp:extent cx="5274310" cy="6216015"/>
            <wp:effectExtent l="0" t="0" r="2540" b="13335"/>
            <wp:docPr id="10" name="图片 10"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10"/>
                    <pic:cNvPicPr>
                      <a:picLocks noChangeAspect="1"/>
                    </pic:cNvPicPr>
                  </pic:nvPicPr>
                  <pic:blipFill>
                    <a:blip r:embed="rId13"/>
                    <a:stretch>
                      <a:fillRect/>
                    </a:stretch>
                  </pic:blipFill>
                  <pic:spPr>
                    <a:xfrm>
                      <a:off x="0" y="0"/>
                      <a:ext cx="5274310" cy="6216015"/>
                    </a:xfrm>
                    <a:prstGeom prst="rect">
                      <a:avLst/>
                    </a:prstGeom>
                  </pic:spPr>
                </pic:pic>
              </a:graphicData>
            </a:graphic>
          </wp:inline>
        </w:drawing>
      </w:r>
    </w:p>
    <w:p>
      <w:pPr>
        <w:spacing w:line="560" w:lineRule="exact"/>
        <w:ind w:firstLine="0" w:firstLineChars="0"/>
        <w:jc w:val="center"/>
        <w:rPr>
          <w:rFonts w:hint="eastAsia" w:ascii="黑体" w:hAnsi="黑体" w:eastAsia="黑体" w:cs="黑体"/>
          <w:b w:val="0"/>
          <w:bCs w:val="0"/>
          <w:sz w:val="32"/>
          <w:szCs w:val="32"/>
        </w:rPr>
      </w:pPr>
    </w:p>
    <w:p>
      <w:pPr>
        <w:spacing w:line="560" w:lineRule="exact"/>
        <w:ind w:firstLine="0" w:firstLineChars="0"/>
        <w:jc w:val="center"/>
        <w:rPr>
          <w:rFonts w:hint="eastAsia" w:ascii="黑体" w:hAnsi="黑体" w:eastAsia="黑体" w:cs="黑体"/>
          <w:b w:val="0"/>
          <w:bCs w:val="0"/>
          <w:sz w:val="32"/>
          <w:szCs w:val="32"/>
        </w:rPr>
      </w:pPr>
    </w:p>
    <w:p>
      <w:pPr>
        <w:spacing w:line="560" w:lineRule="exact"/>
        <w:ind w:firstLine="0" w:firstLineChars="0"/>
        <w:jc w:val="center"/>
        <w:rPr>
          <w:rFonts w:hint="eastAsia" w:ascii="黑体" w:hAnsi="黑体" w:eastAsia="黑体" w:cs="黑体"/>
          <w:b w:val="0"/>
          <w:bCs w:val="0"/>
          <w:sz w:val="32"/>
          <w:szCs w:val="32"/>
        </w:rPr>
      </w:pPr>
    </w:p>
    <w:p>
      <w:pPr>
        <w:spacing w:line="560" w:lineRule="exact"/>
        <w:ind w:firstLine="0" w:firstLineChars="0"/>
        <w:jc w:val="center"/>
        <w:rPr>
          <w:rFonts w:hint="eastAsia" w:ascii="黑体" w:hAnsi="黑体" w:eastAsia="黑体" w:cs="黑体"/>
          <w:b w:val="0"/>
          <w:bCs w:val="0"/>
          <w:sz w:val="32"/>
          <w:szCs w:val="32"/>
        </w:rPr>
      </w:pPr>
    </w:p>
    <w:p>
      <w:pPr>
        <w:spacing w:line="560" w:lineRule="exact"/>
        <w:ind w:firstLine="0" w:firstLineChars="0"/>
        <w:jc w:val="center"/>
        <w:rPr>
          <w:rFonts w:hint="eastAsia" w:ascii="黑体" w:hAnsi="黑体" w:eastAsia="黑体" w:cs="黑体"/>
          <w:b w:val="0"/>
          <w:bCs w:val="0"/>
          <w:sz w:val="32"/>
          <w:szCs w:val="32"/>
        </w:rPr>
      </w:pPr>
    </w:p>
    <w:p>
      <w:pPr>
        <w:spacing w:line="560" w:lineRule="exact"/>
        <w:ind w:firstLine="0" w:firstLineChars="0"/>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第四部分</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名词解释</w:t>
      </w:r>
    </w:p>
    <w:p>
      <w:pPr>
        <w:spacing w:line="560" w:lineRule="exact"/>
        <w:ind w:firstLine="604" w:firstLineChars="189"/>
        <w:jc w:val="center"/>
        <w:rPr>
          <w:rFonts w:ascii="仿宋" w:hAnsi="仿宋" w:eastAsia="仿宋" w:cs="仿宋"/>
          <w:sz w:val="32"/>
          <w:szCs w:val="32"/>
        </w:rPr>
      </w:pPr>
    </w:p>
    <w:p>
      <w:pPr>
        <w:spacing w:line="560" w:lineRule="exact"/>
        <w:ind w:firstLine="643" w:firstLineChars="200"/>
        <w:rPr>
          <w:rFonts w:ascii="仿宋" w:hAnsi="仿宋" w:eastAsia="仿宋" w:cs="仿宋"/>
          <w:sz w:val="32"/>
          <w:szCs w:val="32"/>
        </w:rPr>
      </w:pPr>
      <w:r>
        <w:rPr>
          <w:rFonts w:hint="eastAsia" w:ascii="楷体" w:hAnsi="楷体" w:eastAsia="楷体" w:cs="楷体"/>
          <w:b/>
          <w:bCs/>
          <w:sz w:val="32"/>
          <w:szCs w:val="32"/>
        </w:rPr>
        <w:t>一、收入科目</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（一）财政拨款：指县本级财政当年拨付的资金。</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（二）事业收入：指事业单位开展专业业务活动及辅助活动取得的收入。</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（三）事业单位经营收入：指事业单位在专业业务活动及辅助活动之外开展非独立核算经营活动取得的收入。</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（四）其他收入：指除财政拨款、事业收入、事业单位经营收入等以外的各项收入。</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（五）附属单位上缴收入：反映事业单位附属的独立核算单位按规定标准或比例缴纳的各项收入。包括附属的事业单位上缴的收入和附属的企业上缴的利润等。</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（六）上级补助收入：反映事业单位从主管</w:t>
      </w:r>
      <w:r>
        <w:rPr>
          <w:rFonts w:hint="eastAsia" w:ascii="仿宋" w:hAnsi="仿宋" w:eastAsia="仿宋" w:cs="仿宋"/>
          <w:sz w:val="32"/>
          <w:szCs w:val="32"/>
          <w:lang w:eastAsia="zh-CN"/>
        </w:rPr>
        <w:t>单位</w:t>
      </w:r>
      <w:r>
        <w:rPr>
          <w:rFonts w:hint="eastAsia" w:ascii="仿宋" w:hAnsi="仿宋" w:eastAsia="仿宋" w:cs="仿宋"/>
          <w:sz w:val="32"/>
          <w:szCs w:val="32"/>
        </w:rPr>
        <w:t>和上级单位取得的非财政补助收入。</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（七）使用非财政拨款结余：填列历年滚存的非限定用途的非统计财政拨款结余弥补</w:t>
      </w:r>
      <w:r>
        <w:rPr>
          <w:rFonts w:hint="eastAsia" w:ascii="仿宋" w:hAnsi="仿宋" w:eastAsia="仿宋" w:cs="仿宋"/>
          <w:sz w:val="32"/>
          <w:szCs w:val="32"/>
          <w:lang w:val="en-US" w:eastAsia="zh-CN"/>
        </w:rPr>
        <w:t>2022</w:t>
      </w:r>
      <w:r>
        <w:rPr>
          <w:rFonts w:hint="eastAsia" w:ascii="仿宋" w:hAnsi="仿宋" w:eastAsia="仿宋" w:cs="仿宋"/>
          <w:sz w:val="32"/>
          <w:szCs w:val="32"/>
        </w:rPr>
        <w:t>年收支差额的数额。</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（八）上年结转和结余：填列</w:t>
      </w:r>
      <w:r>
        <w:rPr>
          <w:rFonts w:hint="eastAsia" w:ascii="仿宋" w:hAnsi="仿宋" w:eastAsia="仿宋" w:cs="仿宋"/>
          <w:sz w:val="32"/>
          <w:szCs w:val="32"/>
          <w:lang w:val="en-US" w:eastAsia="zh-CN"/>
        </w:rPr>
        <w:t>2022</w:t>
      </w:r>
      <w:r>
        <w:rPr>
          <w:rFonts w:hint="eastAsia" w:ascii="仿宋" w:hAnsi="仿宋" w:eastAsia="仿宋" w:cs="仿宋"/>
          <w:sz w:val="32"/>
          <w:szCs w:val="32"/>
        </w:rPr>
        <w:t>年全部结转和结余的资金数，包括当年结转结余资金和历年滚存结转结余资金。</w:t>
      </w:r>
    </w:p>
    <w:p>
      <w:pPr>
        <w:spacing w:line="560" w:lineRule="exact"/>
        <w:ind w:firstLine="607" w:firstLineChars="189"/>
        <w:rPr>
          <w:rFonts w:hint="eastAsia" w:ascii="楷体" w:hAnsi="楷体" w:eastAsia="楷体" w:cs="楷体"/>
          <w:b/>
          <w:bCs/>
          <w:sz w:val="32"/>
          <w:szCs w:val="32"/>
        </w:rPr>
      </w:pPr>
      <w:r>
        <w:rPr>
          <w:rFonts w:hint="eastAsia" w:ascii="楷体" w:hAnsi="楷体" w:eastAsia="楷体" w:cs="楷体"/>
          <w:b/>
          <w:bCs/>
          <w:sz w:val="32"/>
          <w:szCs w:val="32"/>
        </w:rPr>
        <w:t>二、支出科目</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对</w:t>
      </w:r>
      <w:r>
        <w:rPr>
          <w:rFonts w:hint="eastAsia" w:ascii="仿宋" w:hAnsi="仿宋" w:eastAsia="仿宋" w:cs="仿宋"/>
          <w:sz w:val="32"/>
          <w:szCs w:val="32"/>
          <w:lang w:eastAsia="zh-CN"/>
        </w:rPr>
        <w:t>单位</w:t>
      </w:r>
      <w:r>
        <w:rPr>
          <w:rFonts w:hint="eastAsia" w:ascii="仿宋" w:hAnsi="仿宋" w:eastAsia="仿宋" w:cs="仿宋"/>
          <w:sz w:val="32"/>
          <w:szCs w:val="32"/>
        </w:rPr>
        <w:t>或单位预算中涉及的支出功能分类科目（明细到项级），结合</w:t>
      </w:r>
      <w:r>
        <w:rPr>
          <w:rFonts w:hint="eastAsia" w:ascii="仿宋" w:hAnsi="仿宋" w:eastAsia="仿宋" w:cs="仿宋"/>
          <w:sz w:val="32"/>
          <w:szCs w:val="32"/>
          <w:lang w:eastAsia="zh-CN"/>
        </w:rPr>
        <w:t>单位</w:t>
      </w:r>
      <w:r>
        <w:rPr>
          <w:rFonts w:hint="eastAsia" w:ascii="仿宋" w:hAnsi="仿宋" w:eastAsia="仿宋" w:cs="仿宋"/>
          <w:sz w:val="32"/>
          <w:szCs w:val="32"/>
        </w:rPr>
        <w:t>实际，参照《</w:t>
      </w:r>
      <w:r>
        <w:rPr>
          <w:rFonts w:hint="eastAsia" w:ascii="仿宋" w:hAnsi="仿宋" w:eastAsia="仿宋" w:cs="仿宋"/>
          <w:sz w:val="32"/>
          <w:szCs w:val="32"/>
          <w:lang w:val="en-US" w:eastAsia="zh-CN"/>
        </w:rPr>
        <w:t>2022</w:t>
      </w:r>
      <w:r>
        <w:rPr>
          <w:rFonts w:hint="eastAsia" w:ascii="仿宋" w:hAnsi="仿宋" w:eastAsia="仿宋" w:cs="仿宋"/>
          <w:sz w:val="32"/>
          <w:szCs w:val="32"/>
        </w:rPr>
        <w:t>年政府收支分类科目》的规范说明行解释。</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（一）行政运行：反映行政单位（事业单位）的基本支出。</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（二）一般行政管理事务：反映行政单位（包括事业单位）未单独设置项级科目的其他项目支出。</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（三）机关事业单位基本养老保险缴费支出：反映机关事业单位实施养老保险制度由单位缴纳的基本养老保险费的支出。</w:t>
      </w:r>
    </w:p>
    <w:p>
      <w:pPr>
        <w:spacing w:line="560" w:lineRule="exact"/>
        <w:ind w:firstLine="681" w:firstLineChars="213"/>
        <w:jc w:val="left"/>
        <w:rPr>
          <w:rFonts w:ascii="仿宋" w:hAnsi="仿宋" w:eastAsia="仿宋" w:cs="仿宋"/>
          <w:sz w:val="32"/>
          <w:szCs w:val="32"/>
        </w:rPr>
      </w:pPr>
      <w:r>
        <w:rPr>
          <w:rFonts w:hint="eastAsia" w:ascii="仿宋" w:hAnsi="仿宋" w:eastAsia="仿宋" w:cs="仿宋"/>
          <w:sz w:val="32"/>
          <w:szCs w:val="32"/>
        </w:rPr>
        <w:t>（四）行政单位医疗：反映行政事业单位基本医疗保险缴费经费。</w:t>
      </w:r>
    </w:p>
    <w:p>
      <w:pPr>
        <w:spacing w:line="560" w:lineRule="exact"/>
        <w:ind w:firstLine="681" w:firstLineChars="213"/>
        <w:jc w:val="left"/>
        <w:rPr>
          <w:rFonts w:ascii="仿宋" w:hAnsi="仿宋" w:eastAsia="仿宋" w:cs="仿宋"/>
          <w:sz w:val="32"/>
          <w:szCs w:val="32"/>
        </w:rPr>
      </w:pPr>
      <w:r>
        <w:rPr>
          <w:rFonts w:hint="eastAsia" w:ascii="仿宋" w:hAnsi="仿宋" w:eastAsia="仿宋" w:cs="仿宋"/>
          <w:sz w:val="32"/>
          <w:szCs w:val="32"/>
        </w:rPr>
        <w:t>（五）事业单位医疗：反映财政</w:t>
      </w:r>
      <w:r>
        <w:rPr>
          <w:rFonts w:hint="eastAsia" w:ascii="仿宋" w:hAnsi="仿宋" w:eastAsia="仿宋" w:cs="仿宋"/>
          <w:sz w:val="32"/>
          <w:szCs w:val="32"/>
          <w:lang w:eastAsia="zh-CN"/>
        </w:rPr>
        <w:t>单位</w:t>
      </w:r>
      <w:r>
        <w:rPr>
          <w:rFonts w:hint="eastAsia" w:ascii="仿宋" w:hAnsi="仿宋" w:eastAsia="仿宋" w:cs="仿宋"/>
          <w:sz w:val="32"/>
          <w:szCs w:val="32"/>
        </w:rPr>
        <w:t>集中安排的事业单位基本医疗保险缴费经费。</w:t>
      </w:r>
    </w:p>
    <w:p>
      <w:pPr>
        <w:spacing w:line="560" w:lineRule="exact"/>
        <w:ind w:firstLine="640" w:firstLineChars="200"/>
        <w:rPr>
          <w:rFonts w:hint="eastAsia" w:ascii="宋体" w:hAnsi="宋体" w:eastAsiaTheme="minorEastAsia" w:cstheme="minorEastAsia"/>
          <w:b/>
          <w:bCs/>
          <w:color w:val="000000" w:themeColor="text1"/>
          <w:sz w:val="32"/>
          <w:szCs w:val="32"/>
          <w14:textFill>
            <w14:solidFill>
              <w14:schemeClr w14:val="tx1"/>
            </w14:solidFill>
          </w14:textFill>
        </w:rPr>
      </w:pPr>
      <w:r>
        <w:rPr>
          <w:rFonts w:hint="eastAsia" w:ascii="仿宋" w:hAnsi="仿宋" w:eastAsia="仿宋" w:cs="仿宋"/>
          <w:sz w:val="32"/>
          <w:szCs w:val="32"/>
        </w:rPr>
        <w:t>（六）死亡抚恤：反映单位遗属人员生活补助。</w:t>
      </w:r>
    </w:p>
    <w:p>
      <w:pPr>
        <w:keepNext w:val="0"/>
        <w:keepLines w:val="0"/>
        <w:pageBreakBefore w:val="0"/>
        <w:kinsoku/>
        <w:wordWrap/>
        <w:overflowPunct/>
        <w:topLinePunct w:val="0"/>
        <w:bidi w:val="0"/>
        <w:spacing w:line="560" w:lineRule="exact"/>
        <w:rPr>
          <w:rFonts w:hint="eastAsia" w:ascii="仿宋_GB2312" w:hAnsi="仿宋_GB2312" w:eastAsia="仿宋_GB2312" w:cs="仿宋_GB2312"/>
          <w:b/>
          <w:color w:val="000000" w:themeColor="text1"/>
          <w:kern w:val="0"/>
          <w:sz w:val="32"/>
          <w:szCs w:val="32"/>
          <w:lang w:val="en-US"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00D0F01-4AEB-4AE0-8BC2-D443BDA736A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DF4CCCC3-3C6C-4EAC-A349-D3892C158AAB}"/>
  </w:font>
  <w:font w:name="方正小标宋简体">
    <w:panose1 w:val="02000000000000000000"/>
    <w:charset w:val="86"/>
    <w:family w:val="auto"/>
    <w:pitch w:val="default"/>
    <w:sig w:usb0="00000001" w:usb1="08000000" w:usb2="00000000" w:usb3="00000000" w:csb0="00040000" w:csb1="00000000"/>
    <w:embedRegular r:id="rId3" w:fontKey="{22456E91-E426-457E-8D06-C99E6CA0113E}"/>
  </w:font>
  <w:font w:name="仿宋">
    <w:panose1 w:val="02010609060101010101"/>
    <w:charset w:val="86"/>
    <w:family w:val="auto"/>
    <w:pitch w:val="default"/>
    <w:sig w:usb0="800002BF" w:usb1="38CF7CFA" w:usb2="00000016" w:usb3="00000000" w:csb0="00040001" w:csb1="00000000"/>
    <w:embedRegular r:id="rId4" w:fontKey="{0FDB08A3-8120-4C89-88E8-48217AC5808D}"/>
  </w:font>
  <w:font w:name="楷体">
    <w:panose1 w:val="02010609060101010101"/>
    <w:charset w:val="86"/>
    <w:family w:val="auto"/>
    <w:pitch w:val="default"/>
    <w:sig w:usb0="800002BF" w:usb1="38CF7CFA" w:usb2="00000016" w:usb3="00000000" w:csb0="00040001" w:csb1="00000000"/>
    <w:embedRegular r:id="rId5" w:fontKey="{E9ED29E6-6C10-4486-BB9C-5D1DA72473B3}"/>
  </w:font>
  <w:font w:name="??_GB2312">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embedRegular r:id="rId6" w:fontKey="{65EA8ABE-7C90-4995-BAD0-69F8616C9A37}"/>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3NDAzNjExOTgzMGMzZDIzZWE3ZmE3NWZiYmE5OTUifQ=="/>
  </w:docVars>
  <w:rsids>
    <w:rsidRoot w:val="01B25289"/>
    <w:rsid w:val="00AC0735"/>
    <w:rsid w:val="01740E6F"/>
    <w:rsid w:val="017F442F"/>
    <w:rsid w:val="01A753FD"/>
    <w:rsid w:val="01B25289"/>
    <w:rsid w:val="01C01527"/>
    <w:rsid w:val="02231AD0"/>
    <w:rsid w:val="032F1DBD"/>
    <w:rsid w:val="033223EF"/>
    <w:rsid w:val="043C6E9E"/>
    <w:rsid w:val="04654360"/>
    <w:rsid w:val="04734FCD"/>
    <w:rsid w:val="04FC1AD8"/>
    <w:rsid w:val="05DB4785"/>
    <w:rsid w:val="06862B05"/>
    <w:rsid w:val="07724207"/>
    <w:rsid w:val="07FA4B11"/>
    <w:rsid w:val="089A7FB1"/>
    <w:rsid w:val="08BE46E7"/>
    <w:rsid w:val="090E72A8"/>
    <w:rsid w:val="09795E36"/>
    <w:rsid w:val="0A0F321D"/>
    <w:rsid w:val="0A1E042E"/>
    <w:rsid w:val="0A7A12EF"/>
    <w:rsid w:val="0ACC10B3"/>
    <w:rsid w:val="0AF81679"/>
    <w:rsid w:val="0B84224B"/>
    <w:rsid w:val="0BAC306C"/>
    <w:rsid w:val="0C5A57CB"/>
    <w:rsid w:val="0C92338D"/>
    <w:rsid w:val="0DF32233"/>
    <w:rsid w:val="0E4704FD"/>
    <w:rsid w:val="0E7D470A"/>
    <w:rsid w:val="0E8042DE"/>
    <w:rsid w:val="0E811E04"/>
    <w:rsid w:val="0EB2798B"/>
    <w:rsid w:val="0EB6035E"/>
    <w:rsid w:val="0EE53EE8"/>
    <w:rsid w:val="0F4F5A2E"/>
    <w:rsid w:val="0F7D6A6F"/>
    <w:rsid w:val="0FA579EC"/>
    <w:rsid w:val="0FE62385"/>
    <w:rsid w:val="0FF43021"/>
    <w:rsid w:val="108D50E1"/>
    <w:rsid w:val="117D60A0"/>
    <w:rsid w:val="11BB1688"/>
    <w:rsid w:val="122B370D"/>
    <w:rsid w:val="129569F8"/>
    <w:rsid w:val="129A4C28"/>
    <w:rsid w:val="12C16C73"/>
    <w:rsid w:val="134B6768"/>
    <w:rsid w:val="1541326A"/>
    <w:rsid w:val="15DE1C31"/>
    <w:rsid w:val="16264708"/>
    <w:rsid w:val="1680360B"/>
    <w:rsid w:val="16A3369E"/>
    <w:rsid w:val="16D13153"/>
    <w:rsid w:val="17B92938"/>
    <w:rsid w:val="17FB6056"/>
    <w:rsid w:val="18A31822"/>
    <w:rsid w:val="1901393B"/>
    <w:rsid w:val="192C2D2A"/>
    <w:rsid w:val="1A394CFA"/>
    <w:rsid w:val="1A4165B8"/>
    <w:rsid w:val="1A45015B"/>
    <w:rsid w:val="1A98650B"/>
    <w:rsid w:val="1AA6539F"/>
    <w:rsid w:val="1AE41750"/>
    <w:rsid w:val="1B28270A"/>
    <w:rsid w:val="1BC913BE"/>
    <w:rsid w:val="1BD25A4D"/>
    <w:rsid w:val="1CB919CD"/>
    <w:rsid w:val="1DB51CCF"/>
    <w:rsid w:val="1EF5307B"/>
    <w:rsid w:val="1F111026"/>
    <w:rsid w:val="1F5903A6"/>
    <w:rsid w:val="20360FDE"/>
    <w:rsid w:val="20926BCA"/>
    <w:rsid w:val="20F40DB1"/>
    <w:rsid w:val="21951A04"/>
    <w:rsid w:val="221E2C93"/>
    <w:rsid w:val="22A846BA"/>
    <w:rsid w:val="231B3181"/>
    <w:rsid w:val="23933F1C"/>
    <w:rsid w:val="23B25C07"/>
    <w:rsid w:val="23EA2A25"/>
    <w:rsid w:val="242D0751"/>
    <w:rsid w:val="24574847"/>
    <w:rsid w:val="247423AA"/>
    <w:rsid w:val="24A402F9"/>
    <w:rsid w:val="253600F2"/>
    <w:rsid w:val="25986825"/>
    <w:rsid w:val="260A2332"/>
    <w:rsid w:val="26280F66"/>
    <w:rsid w:val="26BB7348"/>
    <w:rsid w:val="26F21DD1"/>
    <w:rsid w:val="27E1190B"/>
    <w:rsid w:val="27F75724"/>
    <w:rsid w:val="28A80742"/>
    <w:rsid w:val="28CE066A"/>
    <w:rsid w:val="290B2F7D"/>
    <w:rsid w:val="295A01F2"/>
    <w:rsid w:val="29F1040A"/>
    <w:rsid w:val="2A102F66"/>
    <w:rsid w:val="2BD75F21"/>
    <w:rsid w:val="2BFD7003"/>
    <w:rsid w:val="2C7A6610"/>
    <w:rsid w:val="2CAD5ACE"/>
    <w:rsid w:val="303B5CD7"/>
    <w:rsid w:val="30943775"/>
    <w:rsid w:val="309F7DCB"/>
    <w:rsid w:val="30BE1567"/>
    <w:rsid w:val="310271F1"/>
    <w:rsid w:val="31732D7C"/>
    <w:rsid w:val="322A34F1"/>
    <w:rsid w:val="323462BE"/>
    <w:rsid w:val="328758C6"/>
    <w:rsid w:val="331F3816"/>
    <w:rsid w:val="3381680B"/>
    <w:rsid w:val="338C71DD"/>
    <w:rsid w:val="33A750ED"/>
    <w:rsid w:val="346C0674"/>
    <w:rsid w:val="34A46DF0"/>
    <w:rsid w:val="35900434"/>
    <w:rsid w:val="35B73A55"/>
    <w:rsid w:val="360A392E"/>
    <w:rsid w:val="361138EA"/>
    <w:rsid w:val="36315173"/>
    <w:rsid w:val="3704701B"/>
    <w:rsid w:val="37266CE4"/>
    <w:rsid w:val="378F7C05"/>
    <w:rsid w:val="37FE4C89"/>
    <w:rsid w:val="38B60A92"/>
    <w:rsid w:val="38D515F1"/>
    <w:rsid w:val="39C21E48"/>
    <w:rsid w:val="39F3665B"/>
    <w:rsid w:val="3B8209C5"/>
    <w:rsid w:val="3C4B2DC5"/>
    <w:rsid w:val="3EEB6EB0"/>
    <w:rsid w:val="3FF16A34"/>
    <w:rsid w:val="41960BE6"/>
    <w:rsid w:val="42126939"/>
    <w:rsid w:val="43D12F08"/>
    <w:rsid w:val="44A219CA"/>
    <w:rsid w:val="452847AC"/>
    <w:rsid w:val="461F5B49"/>
    <w:rsid w:val="47443A7E"/>
    <w:rsid w:val="47D06CCE"/>
    <w:rsid w:val="48442242"/>
    <w:rsid w:val="48B60D70"/>
    <w:rsid w:val="48D4156B"/>
    <w:rsid w:val="4A6E3039"/>
    <w:rsid w:val="4AD378FC"/>
    <w:rsid w:val="4AF327B9"/>
    <w:rsid w:val="4B354AAC"/>
    <w:rsid w:val="4B3927DE"/>
    <w:rsid w:val="4BB7397C"/>
    <w:rsid w:val="4BBB7216"/>
    <w:rsid w:val="4C0E7075"/>
    <w:rsid w:val="4C250441"/>
    <w:rsid w:val="4C2757BD"/>
    <w:rsid w:val="4C527C04"/>
    <w:rsid w:val="4D6577FF"/>
    <w:rsid w:val="4D9E6D66"/>
    <w:rsid w:val="4DD43DBB"/>
    <w:rsid w:val="4E08743B"/>
    <w:rsid w:val="4E3026A6"/>
    <w:rsid w:val="4E4E4730"/>
    <w:rsid w:val="4E7A1F79"/>
    <w:rsid w:val="4E7B5A93"/>
    <w:rsid w:val="4ED97106"/>
    <w:rsid w:val="4FA25BD4"/>
    <w:rsid w:val="507B429F"/>
    <w:rsid w:val="51291F34"/>
    <w:rsid w:val="515500CB"/>
    <w:rsid w:val="5255654F"/>
    <w:rsid w:val="52AC009F"/>
    <w:rsid w:val="52C906A0"/>
    <w:rsid w:val="53004005"/>
    <w:rsid w:val="53797A2F"/>
    <w:rsid w:val="53BB764F"/>
    <w:rsid w:val="54B82AE5"/>
    <w:rsid w:val="54E07531"/>
    <w:rsid w:val="551337A9"/>
    <w:rsid w:val="55465833"/>
    <w:rsid w:val="558D1014"/>
    <w:rsid w:val="563C4E90"/>
    <w:rsid w:val="5649247E"/>
    <w:rsid w:val="5802715D"/>
    <w:rsid w:val="589A5311"/>
    <w:rsid w:val="58A01085"/>
    <w:rsid w:val="59026680"/>
    <w:rsid w:val="59144E93"/>
    <w:rsid w:val="592E3ACC"/>
    <w:rsid w:val="59B556B8"/>
    <w:rsid w:val="59D72764"/>
    <w:rsid w:val="5A383A90"/>
    <w:rsid w:val="5ADC3B08"/>
    <w:rsid w:val="5B97430C"/>
    <w:rsid w:val="5CBD7D77"/>
    <w:rsid w:val="5CF722E7"/>
    <w:rsid w:val="5D325D70"/>
    <w:rsid w:val="5D8030A5"/>
    <w:rsid w:val="5E0E4BF7"/>
    <w:rsid w:val="5E8308C4"/>
    <w:rsid w:val="5ED66803"/>
    <w:rsid w:val="5F8F52CB"/>
    <w:rsid w:val="60683399"/>
    <w:rsid w:val="610269CC"/>
    <w:rsid w:val="6166293B"/>
    <w:rsid w:val="619522AC"/>
    <w:rsid w:val="61EB0F00"/>
    <w:rsid w:val="62511116"/>
    <w:rsid w:val="62AB2B2E"/>
    <w:rsid w:val="640A10AB"/>
    <w:rsid w:val="646B45B5"/>
    <w:rsid w:val="657824FA"/>
    <w:rsid w:val="657878CF"/>
    <w:rsid w:val="658B4E20"/>
    <w:rsid w:val="65BC5CA4"/>
    <w:rsid w:val="65CD5BB9"/>
    <w:rsid w:val="65EF248D"/>
    <w:rsid w:val="66A6419C"/>
    <w:rsid w:val="68F127B9"/>
    <w:rsid w:val="69011F9A"/>
    <w:rsid w:val="69210D87"/>
    <w:rsid w:val="69555930"/>
    <w:rsid w:val="6A226DB8"/>
    <w:rsid w:val="6AC94BD5"/>
    <w:rsid w:val="6AEC27BE"/>
    <w:rsid w:val="6B7B16B5"/>
    <w:rsid w:val="6BCE1792"/>
    <w:rsid w:val="6C393FB8"/>
    <w:rsid w:val="6D1B7060"/>
    <w:rsid w:val="6D291DE9"/>
    <w:rsid w:val="6D43106D"/>
    <w:rsid w:val="6D9D3F65"/>
    <w:rsid w:val="6EBB6C64"/>
    <w:rsid w:val="6EEA77E7"/>
    <w:rsid w:val="70AE1720"/>
    <w:rsid w:val="70DA628F"/>
    <w:rsid w:val="70DA7783"/>
    <w:rsid w:val="71EF507F"/>
    <w:rsid w:val="72FD77B1"/>
    <w:rsid w:val="73C34B43"/>
    <w:rsid w:val="74225DD1"/>
    <w:rsid w:val="750018F0"/>
    <w:rsid w:val="751F2C26"/>
    <w:rsid w:val="75E74A69"/>
    <w:rsid w:val="75F33CF3"/>
    <w:rsid w:val="76792E50"/>
    <w:rsid w:val="768946F7"/>
    <w:rsid w:val="77702CAE"/>
    <w:rsid w:val="778C0D80"/>
    <w:rsid w:val="78530F4F"/>
    <w:rsid w:val="78F23731"/>
    <w:rsid w:val="793331D2"/>
    <w:rsid w:val="7A161F9D"/>
    <w:rsid w:val="7B334FEE"/>
    <w:rsid w:val="7BD26559"/>
    <w:rsid w:val="7D2C1703"/>
    <w:rsid w:val="7E320665"/>
    <w:rsid w:val="7EB2217F"/>
    <w:rsid w:val="7F022551"/>
    <w:rsid w:val="7FB904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仿宋_GB2312" w:hAnsi="仿宋_GB2312" w:eastAsia="仿宋_GB2312" w:cs="仿宋_GB2312"/>
      <w:sz w:val="32"/>
      <w:szCs w:val="32"/>
      <w:lang w:val="zh-CN" w:bidi="zh-CN"/>
    </w:rPr>
  </w:style>
  <w:style w:type="paragraph" w:styleId="3">
    <w:name w:val="Body Text Indent"/>
    <w:basedOn w:val="1"/>
    <w:unhideWhenUsed/>
    <w:qFormat/>
    <w:uiPriority w:val="99"/>
    <w:pPr>
      <w:spacing w:after="120"/>
      <w:ind w:left="420" w:leftChars="200"/>
    </w:pPr>
  </w:style>
  <w:style w:type="paragraph" w:styleId="4">
    <w:name w:val="footer"/>
    <w:basedOn w:val="1"/>
    <w:unhideWhenUsed/>
    <w:qFormat/>
    <w:uiPriority w:val="0"/>
    <w:pPr>
      <w:tabs>
        <w:tab w:val="center" w:pos="4153"/>
        <w:tab w:val="right" w:pos="8306"/>
      </w:tabs>
      <w:snapToGrid w:val="0"/>
      <w:jc w:val="left"/>
    </w:pPr>
    <w:rPr>
      <w:sz w:val="18"/>
      <w:szCs w:val="18"/>
    </w:rPr>
  </w:style>
  <w:style w:type="paragraph" w:styleId="5">
    <w:name w:val="Body Text First Indent 2"/>
    <w:basedOn w:val="3"/>
    <w:qFormat/>
    <w:uiPriority w:val="0"/>
    <w:pPr>
      <w:spacing w:after="0" w:line="360" w:lineRule="auto"/>
      <w:ind w:left="0" w:leftChars="0" w:firstLine="1040" w:firstLineChars="200"/>
    </w:pPr>
    <w:rPr>
      <w:sz w:val="24"/>
    </w:rPr>
  </w:style>
  <w:style w:type="character" w:customStyle="1" w:styleId="8">
    <w:name w:val="font21"/>
    <w:basedOn w:val="7"/>
    <w:qFormat/>
    <w:uiPriority w:val="0"/>
    <w:rPr>
      <w:rFonts w:hint="eastAsia" w:ascii="宋体" w:hAnsi="宋体" w:eastAsia="宋体" w:cs="宋体"/>
      <w:color w:val="000000"/>
      <w:sz w:val="24"/>
      <w:szCs w:val="24"/>
      <w:u w:val="none"/>
    </w:rPr>
  </w:style>
  <w:style w:type="character" w:customStyle="1" w:styleId="9">
    <w:name w:val="font01"/>
    <w:basedOn w:val="7"/>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3432</Words>
  <Characters>3774</Characters>
  <Lines>0</Lines>
  <Paragraphs>0</Paragraphs>
  <TotalTime>2</TotalTime>
  <ScaleCrop>false</ScaleCrop>
  <LinksUpToDate>false</LinksUpToDate>
  <CharactersWithSpaces>3785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2021-09-27T08:04:00Z</dcterms:created>
  <dc:creator>Administrator</dc:creator>
  <cp:lastModifiedBy>2015122907</cp:lastModifiedBy>
  <cp:lastPrinted>2022-01-30T02:21:00Z</cp:lastPrinted>
  <dcterms:modified xsi:type="dcterms:W3CDTF">2023-02-24T02:35:30Z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1E3757F76D5740B5B0CAA97D85EFA7A9</vt:lpwstr>
  </property>
</Properties>
</file>