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兴国县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2022年政府信息公开工作年度报告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</w:pPr>
      <w:r>
        <w:rPr>
          <w:rFonts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>根据《中华人民共和国政府信息公开条例》(以下简称《条例》)和国务院办公厅、省政府办公厅、市政府办公室关于政府信息公开年报编制工作有关要求，编制本报告。全文包括总体情况、主</w:t>
      </w: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>动公开政府信息情况、收到和处理政府信息公开申请情况、政府信息公开行政复议和行政诉讼情况、存在的主要问题及改进情况、其他需要报告的事项，所列数据的统计期限自2022年1月1日起至12月31日止。本年度报告的电子版可以从兴国县人民政府网站(www.xingguo.gov.cn)下载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</w:pPr>
      <w:r>
        <w:rPr>
          <w:rFonts w:ascii="黑体" w:hAnsi="宋体" w:eastAsia="黑体" w:cs="黑体"/>
          <w:kern w:val="2"/>
          <w:sz w:val="32"/>
          <w:szCs w:val="32"/>
          <w:lang w:val="en-US" w:eastAsia="zh-CN" w:bidi="ar"/>
        </w:rPr>
        <w:t>一、总体情况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2" w:firstLineChars="200"/>
        <w:jc w:val="left"/>
        <w:textAlignment w:val="auto"/>
      </w:pPr>
      <w:r>
        <w:rPr>
          <w:rFonts w:ascii="楷体_GB2312" w:eastAsia="楷体_GB2312" w:cs="楷体_GB2312" w:hAnsiTheme="minorHAnsi"/>
          <w:b/>
          <w:kern w:val="2"/>
          <w:sz w:val="32"/>
          <w:szCs w:val="32"/>
          <w:lang w:val="en-US" w:eastAsia="zh-CN" w:bidi="ar"/>
        </w:rPr>
        <w:t>（一）主动公开情况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2" w:firstLineChars="200"/>
        <w:jc w:val="left"/>
        <w:textAlignment w:val="auto"/>
      </w:pPr>
      <w:r>
        <w:rPr>
          <w:rFonts w:hint="eastAsia" w:ascii="仿宋_GB2312" w:eastAsia="仿宋_GB2312" w:cs="仿宋_GB2312" w:hAnsiTheme="minorHAnsi"/>
          <w:b/>
          <w:kern w:val="2"/>
          <w:sz w:val="32"/>
          <w:szCs w:val="32"/>
          <w:lang w:val="en-US" w:eastAsia="zh-CN" w:bidi="ar"/>
        </w:rPr>
        <w:t>一是加大重点领域公开力度。</w:t>
      </w:r>
      <w:r>
        <w:rPr>
          <w:rFonts w:hint="eastAsia" w:ascii="宋体" w:hAnsi="宋体" w:eastAsia="仿宋_GB2312" w:cs="仿宋_GB2312"/>
          <w:b w:val="0"/>
          <w:kern w:val="2"/>
          <w:sz w:val="32"/>
          <w:szCs w:val="32"/>
          <w:lang w:val="en-US" w:eastAsia="zh-CN" w:bidi="ar"/>
        </w:rPr>
        <w:t>着力加大重大行政决策事项、重大建设项目实施、公共资源配置、社会公益事业，以及与群众利益密切相关的医疗、教育、卫生和国有企事业单位人员招录等信息公开力度，</w:t>
      </w: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>2022年度共在县政府门户网站发布重点领域信息1087条。</w:t>
      </w:r>
      <w:r>
        <w:rPr>
          <w:rFonts w:hint="eastAsia" w:ascii="仿宋_GB2312" w:eastAsia="仿宋_GB2312" w:cs="仿宋_GB2312" w:hAnsiTheme="minorHAnsi"/>
          <w:b/>
          <w:kern w:val="2"/>
          <w:sz w:val="32"/>
          <w:szCs w:val="32"/>
          <w:lang w:val="en-US" w:eastAsia="zh-CN" w:bidi="ar"/>
        </w:rPr>
        <w:t>二是加强重大政策发布解读。</w:t>
      </w: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>严格落实“三同步”要求，及时通过政府信息公开专栏发布解读信息。2022年度共在县级政府信息公开专栏发布各类政策解读信息64条。</w:t>
      </w:r>
      <w:r>
        <w:rPr>
          <w:rFonts w:hint="eastAsia" w:ascii="仿宋_GB2312" w:eastAsia="仿宋_GB2312" w:cs="仿宋_GB2312" w:hAnsiTheme="minorHAnsi"/>
          <w:b/>
          <w:kern w:val="2"/>
          <w:sz w:val="32"/>
          <w:szCs w:val="32"/>
          <w:lang w:val="en-US" w:eastAsia="zh-CN" w:bidi="ar"/>
        </w:rPr>
        <w:t>三是健全落实重大决策预公开。</w:t>
      </w: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>通过政府门户网站向社会及公众预公开重大行政决策草案、决策依据，广泛听取公众意见。2022年度共在政府门户网站公开决策依据、决策草案17条，广泛征求意见17次，收集意见建议并发布结果反馈17条。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2" w:firstLineChars="200"/>
        <w:jc w:val="left"/>
        <w:textAlignment w:val="auto"/>
      </w:pPr>
      <w:r>
        <w:rPr>
          <w:rFonts w:hint="eastAsia" w:ascii="楷体_GB2312" w:eastAsia="楷体_GB2312" w:cs="楷体_GB2312" w:hAnsiTheme="minorHAnsi"/>
          <w:b/>
          <w:kern w:val="2"/>
          <w:sz w:val="32"/>
          <w:szCs w:val="32"/>
          <w:lang w:val="en-US" w:eastAsia="zh-CN" w:bidi="ar"/>
        </w:rPr>
        <w:t>（二）依申请公开情况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>规范政府信息公开申请的受理、审查、办理、答复程序，确保做好依申请的答复工作，2022年度共办理回复依申请公开信息22件，按时办结22件。</w:t>
      </w:r>
    </w:p>
    <w:p>
      <w:pPr>
        <w:keepNext w:val="0"/>
        <w:keepLines w:val="0"/>
        <w:pageBreakBefore w:val="0"/>
        <w:widowControl w:val="0"/>
        <w:numPr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2" w:firstLineChars="200"/>
        <w:jc w:val="left"/>
        <w:textAlignment w:val="auto"/>
      </w:pPr>
      <w:r>
        <w:rPr>
          <w:rFonts w:hint="eastAsia" w:ascii="楷体_GB2312" w:eastAsia="楷体_GB2312" w:cs="楷体_GB2312" w:hAnsiTheme="minorHAnsi"/>
          <w:b/>
          <w:kern w:val="2"/>
          <w:sz w:val="32"/>
          <w:szCs w:val="32"/>
          <w:lang w:val="en-US" w:eastAsia="zh-CN" w:bidi="ar"/>
        </w:rPr>
        <w:t>（三）政府信息管理情况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>严格落实政府信息发布和审核机制，推进行政规范性文件集中公开和清理工作，优化完善门户网站主动公开栏目，对文件文号、有效性等要素进行规范标注，便于群众查阅了解信息。</w:t>
      </w:r>
    </w:p>
    <w:p>
      <w:pPr>
        <w:keepNext w:val="0"/>
        <w:keepLines w:val="0"/>
        <w:pageBreakBefore w:val="0"/>
        <w:widowControl w:val="0"/>
        <w:numPr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2" w:firstLineChars="200"/>
        <w:jc w:val="left"/>
        <w:textAlignment w:val="auto"/>
      </w:pPr>
      <w:r>
        <w:rPr>
          <w:rFonts w:hint="eastAsia" w:ascii="楷体_GB2312" w:eastAsia="楷体_GB2312" w:cs="楷体_GB2312" w:hAnsiTheme="minorHAnsi"/>
          <w:b/>
          <w:kern w:val="2"/>
          <w:sz w:val="32"/>
          <w:szCs w:val="32"/>
          <w:lang w:val="en-US" w:eastAsia="zh-CN" w:bidi="ar"/>
        </w:rPr>
        <w:t>（四）平台建设情况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>持续加强平台标准化、规范化建设，督促指导政府门户网站信息更新，进一步做强政府网站公开主平台，完成政府门户网站适老化、无障碍改版。完善线上线下多层级政务公开体系，督导乡镇一级政务公开专区规范化建设。加强对全县政务新媒体的常态化监管，定期抽查检查，截止2022年底，我县正常运行的新媒体账号共56个。</w:t>
      </w:r>
    </w:p>
    <w:p>
      <w:pPr>
        <w:keepNext w:val="0"/>
        <w:keepLines w:val="0"/>
        <w:pageBreakBefore w:val="0"/>
        <w:widowControl w:val="0"/>
        <w:numPr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2" w:firstLineChars="200"/>
        <w:jc w:val="left"/>
        <w:textAlignment w:val="auto"/>
      </w:pPr>
      <w:r>
        <w:rPr>
          <w:rFonts w:hint="eastAsia" w:ascii="楷体_GB2312" w:eastAsia="楷体_GB2312" w:cs="楷体_GB2312" w:hAnsiTheme="minorHAnsi"/>
          <w:b/>
          <w:kern w:val="2"/>
          <w:sz w:val="32"/>
          <w:szCs w:val="32"/>
          <w:lang w:val="en-US" w:eastAsia="zh-CN" w:bidi="ar"/>
        </w:rPr>
        <w:t>（五）监督保障情况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加强组织领导，成立了以县委常委、常务副县长为组长的政务公开工作领导小组，各单位建立了“主要领导亲自抓、分管领导具体抓</w:t>
      </w:r>
      <w:r>
        <w:rPr>
          <w:rFonts w:hint="default" w:ascii="Calibri" w:hAnsi="Calibri" w:eastAsia="仿宋_GB2312" w:cs="Calibri"/>
          <w:kern w:val="2"/>
          <w:sz w:val="32"/>
          <w:szCs w:val="32"/>
          <w:lang w:val="en-US" w:eastAsia="zh-CN" w:bidi="ar"/>
        </w:rPr>
        <w:t>”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的工作机制，为政务公开工作提供了组织保障。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加强对各单位的日常考核，并对政务公开工作情况进行年终考核,且考核结果纳入了各单位综合考核得分。我县政府信息公开工作自觉主动接受工作考核和社会评议,社会公众对政府信息公开工作评价较好,2022年度未发生相关责任人责任追究问题情况,未出现违反有关法律规定、造成不良影响或者严重后果的情况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二、主动公开政府信息情况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8"/>
        <w:gridCol w:w="2186"/>
        <w:gridCol w:w="2186"/>
        <w:gridCol w:w="21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120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本年</w:t>
            </w: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制发件数</w:t>
            </w:r>
          </w:p>
        </w:tc>
        <w:tc>
          <w:tcPr>
            <w:tcW w:w="120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本年废止件数</w:t>
            </w:r>
          </w:p>
        </w:tc>
        <w:tc>
          <w:tcPr>
            <w:tcW w:w="120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现行有效件</w:t>
            </w: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规章</w:t>
            </w:r>
          </w:p>
        </w:tc>
        <w:tc>
          <w:tcPr>
            <w:tcW w:w="12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行政规范性文件</w:t>
            </w:r>
          </w:p>
        </w:tc>
        <w:tc>
          <w:tcPr>
            <w:tcW w:w="12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3620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9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3620" w:type="pct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3620" w:type="pct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9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3620" w:type="pct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9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行政强制</w:t>
            </w:r>
          </w:p>
        </w:tc>
        <w:tc>
          <w:tcPr>
            <w:tcW w:w="362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3620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行政事业性收费</w:t>
            </w:r>
          </w:p>
        </w:tc>
        <w:tc>
          <w:tcPr>
            <w:tcW w:w="3620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1423.58255</w:t>
            </w: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1" w:after="0" w:afterAutospacing="1" w:line="560" w:lineRule="exact"/>
        <w:ind w:left="0" w:right="0" w:firstLine="640" w:firstLineChars="200"/>
        <w:jc w:val="left"/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三、收到和处理政府信息公开申请情况</w:t>
      </w:r>
    </w:p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29"/>
        <w:gridCol w:w="1487"/>
        <w:gridCol w:w="828"/>
        <w:gridCol w:w="828"/>
        <w:gridCol w:w="828"/>
        <w:gridCol w:w="828"/>
        <w:gridCol w:w="828"/>
        <w:gridCol w:w="837"/>
        <w:gridCol w:w="8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91" w:type="pct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3207" w:type="pct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91" w:type="pct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7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自然人</w:t>
            </w:r>
          </w:p>
        </w:tc>
        <w:tc>
          <w:tcPr>
            <w:tcW w:w="2290" w:type="pct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法人或其他组织</w:t>
            </w:r>
          </w:p>
        </w:tc>
        <w:tc>
          <w:tcPr>
            <w:tcW w:w="460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91" w:type="pct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商业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457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社会公益组织</w:t>
            </w:r>
          </w:p>
        </w:tc>
        <w:tc>
          <w:tcPr>
            <w:tcW w:w="457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法律服务机构</w:t>
            </w:r>
          </w:p>
        </w:tc>
        <w:tc>
          <w:tcPr>
            <w:tcW w:w="461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46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91" w:type="pct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457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7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1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91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91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7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三、本年度办理结果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（一）予以公开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6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7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4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7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（三）不予公开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1.属于国家秘密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6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7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2.其他法律行政法规禁止公开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7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3.危及“三安全一稳定”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7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4.保护第三方合法权益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7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5.属于三类内部事务信息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7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6.属于四类过程性信息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7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7.属于行政执法案卷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61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60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7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8.属于行政查询事项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7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（四）无法提供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1.本机关不掌握相关政府信息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7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2.没有现成信息需要另行制作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7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3.补正后申请内容仍不明确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7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（五）不予处理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1.信访举报投诉类申请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7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2.重复申请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7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3.要求提供公开出版物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7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4.无正当理由大量反复申请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7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7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（六）其他处理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7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7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3.其他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7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4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（七）总计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91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四、结转下年度继续办理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1" w:after="0" w:afterAutospacing="1" w:line="560" w:lineRule="exact"/>
        <w:ind w:left="0" w:right="0" w:firstLine="640" w:firstLineChars="200"/>
        <w:jc w:val="left"/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 四、政府信息公开行政复议、行政诉讼情况</w:t>
      </w:r>
    </w:p>
    <w:tbl>
      <w:tblPr>
        <w:tblW w:w="4943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595"/>
        <w:gridCol w:w="595"/>
        <w:gridCol w:w="595"/>
        <w:gridCol w:w="604"/>
        <w:gridCol w:w="595"/>
        <w:gridCol w:w="595"/>
        <w:gridCol w:w="595"/>
        <w:gridCol w:w="595"/>
        <w:gridCol w:w="602"/>
        <w:gridCol w:w="595"/>
        <w:gridCol w:w="595"/>
        <w:gridCol w:w="595"/>
        <w:gridCol w:w="595"/>
        <w:gridCol w:w="61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1665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行政复议</w:t>
            </w:r>
          </w:p>
        </w:tc>
        <w:tc>
          <w:tcPr>
            <w:tcW w:w="3334" w:type="pct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332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332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332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332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337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1664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未经复议直接起诉</w:t>
            </w:r>
          </w:p>
        </w:tc>
        <w:tc>
          <w:tcPr>
            <w:tcW w:w="1670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332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7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3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3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33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3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3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3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3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33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3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>2022年，我县政府信息公开工作虽然取得了一些成绩，但也存在一些问题：一是政务公开与政务服务融合不够。通过信息公开工作反映业务服务工作的及时性、有效性需进一步加强。二是对各单位各乡镇的考核力度还不够，信息公开工作整体水平有待于进一步提升。三是公开平台建设还不够细化，部分栏目设置和信息分类有待进一步规范细化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>下一步，我县将针对存在的问题积极采取有效措施，切实抓好整改落实，不断提升政务公开工作的质效。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2" w:firstLineChars="200"/>
        <w:jc w:val="left"/>
        <w:textAlignment w:val="auto"/>
      </w:pPr>
      <w:r>
        <w:rPr>
          <w:rFonts w:hint="eastAsia" w:ascii="仿宋_GB2312" w:eastAsia="仿宋_GB2312" w:cs="仿宋_GB2312" w:hAnsiTheme="minorHAnsi"/>
          <w:b/>
          <w:kern w:val="2"/>
          <w:sz w:val="32"/>
          <w:szCs w:val="32"/>
          <w:lang w:val="en-US" w:eastAsia="zh-CN" w:bidi="ar"/>
        </w:rPr>
        <w:t>一是</w:t>
      </w: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>按照“管业务必须管公开”的原则，在县乡村三级设立政务公开专岗，配备政务公开专员，与业务人员“两员合一”，防止政务公开与政务服务“两张皮”现象。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2" w:firstLineChars="200"/>
        <w:jc w:val="left"/>
        <w:textAlignment w:val="auto"/>
      </w:pPr>
      <w:r>
        <w:rPr>
          <w:rFonts w:hint="eastAsia" w:ascii="仿宋_GB2312" w:eastAsia="仿宋_GB2312" w:cs="仿宋_GB2312" w:hAnsiTheme="minorHAnsi"/>
          <w:b/>
          <w:kern w:val="2"/>
          <w:sz w:val="32"/>
          <w:szCs w:val="32"/>
          <w:lang w:val="en-US" w:eastAsia="zh-CN" w:bidi="ar"/>
        </w:rPr>
        <w:t>二是</w:t>
      </w: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>进一步强化制度机制建设。加大工作指导培训、督促、考核、检查力度，压紧压实相关乡镇、单位的政务公开责任，务实细致开展政务公开工作，切实提升政府信息服务效能，为深入推进政府信息公开工作奠定基础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2" w:firstLineChars="200"/>
        <w:jc w:val="left"/>
        <w:textAlignment w:val="auto"/>
      </w:pPr>
      <w:r>
        <w:rPr>
          <w:rFonts w:hint="eastAsia" w:ascii="仿宋_GB2312" w:eastAsia="仿宋_GB2312" w:cs="仿宋_GB2312" w:hAnsiTheme="minorHAnsi"/>
          <w:b/>
          <w:kern w:val="2"/>
          <w:sz w:val="32"/>
          <w:szCs w:val="32"/>
          <w:lang w:val="en-US" w:eastAsia="zh-CN" w:bidi="ar"/>
        </w:rPr>
        <w:t>三是</w:t>
      </w: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>进一步充实信息公开内容。按照“公开为常态，不公开为例外”的原则，细化公开内容和范围，严格保密审核，对可公开的信息，及时向社会公开。强化县政府门户网站技术保障力量，继续优化网站栏目设置，开展形式多样的政民互动交流，增强网站吸引力和易用性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六、其他需要报告的事项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>2022年度我县未收取信息处理费。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23468C"/>
    <w:rsid w:val="1EF75169"/>
    <w:rsid w:val="1FFBFAF2"/>
    <w:rsid w:val="2D5FFCFA"/>
    <w:rsid w:val="3B69AC12"/>
    <w:rsid w:val="3FCF30BA"/>
    <w:rsid w:val="3FFF669F"/>
    <w:rsid w:val="5FF95D52"/>
    <w:rsid w:val="63DF5BAB"/>
    <w:rsid w:val="6BF3C6C5"/>
    <w:rsid w:val="6BFFEEED"/>
    <w:rsid w:val="6F7D34B8"/>
    <w:rsid w:val="73EF06B1"/>
    <w:rsid w:val="7A97A10B"/>
    <w:rsid w:val="7F3B2296"/>
    <w:rsid w:val="7F3D8D33"/>
    <w:rsid w:val="BAEDDDCA"/>
    <w:rsid w:val="BFF4F71E"/>
    <w:rsid w:val="BFFF9CAF"/>
    <w:rsid w:val="CB5F788A"/>
    <w:rsid w:val="CCFFDB0A"/>
    <w:rsid w:val="DFFC9EA9"/>
    <w:rsid w:val="E9BFED30"/>
    <w:rsid w:val="F4FE7A59"/>
    <w:rsid w:val="F77CA12B"/>
    <w:rsid w:val="F7EFA6FA"/>
    <w:rsid w:val="FAAF704F"/>
    <w:rsid w:val="FDEBB0F8"/>
    <w:rsid w:val="FE23468C"/>
    <w:rsid w:val="FEDB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hint="eastAsia" w:ascii="Arial" w:hAnsi="Arial" w:eastAsia="黑体"/>
      <w:b/>
      <w:sz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Emphasis"/>
    <w:basedOn w:val="11"/>
    <w:qFormat/>
    <w:uiPriority w:val="0"/>
    <w:rPr>
      <w:i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2024-01-08T20:31:00Z</dcterms:created>
  <dc:creator>user</dc:creator>
  <cp:lastModifiedBy>user</cp:lastModifiedBy>
  <dcterms:modified xsi:type="dcterms:W3CDTF">2024-03-12T19:43:23Z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