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9AA89">
      <w:pPr>
        <w:spacing w:line="560" w:lineRule="exact"/>
        <w:jc w:val="center"/>
        <w:rPr>
          <w:rFonts w:hint="eastAsia" w:ascii="方正小标宋简体" w:hAnsi="方正小标宋简体" w:eastAsia="方正小标宋简体" w:cs="方正小标宋简体"/>
          <w:b w:val="0"/>
          <w:bCs/>
          <w:color w:val="FF0000"/>
          <w:sz w:val="44"/>
          <w:szCs w:val="44"/>
          <w:lang w:val="en-US" w:eastAsia="zh-CN"/>
        </w:rPr>
      </w:pPr>
      <w:r>
        <w:rPr>
          <w:rFonts w:hint="eastAsia" w:ascii="方正小标宋简体" w:hAnsi="方正小标宋简体" w:eastAsia="方正小标宋简体" w:cs="方正小标宋简体"/>
          <w:bCs/>
          <w:color w:val="FF0000"/>
          <w:sz w:val="44"/>
          <w:szCs w:val="44"/>
        </w:rPr>
        <w:t xml:space="preserve"> </w:t>
      </w: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 xml:space="preserve"> </w:t>
      </w:r>
      <w:r>
        <w:rPr>
          <w:rFonts w:hint="eastAsia" w:ascii="方正小标宋简体" w:hAnsi="方正小标宋简体" w:eastAsia="方正小标宋简体" w:cs="方正小标宋简体"/>
          <w:b/>
          <w:bCs w:val="0"/>
          <w:color w:val="auto"/>
          <w:sz w:val="44"/>
          <w:szCs w:val="44"/>
          <w:lang w:val="en-US" w:eastAsia="zh-CN"/>
        </w:rPr>
        <w:t>兴国县龙口镇卫生院</w:t>
      </w:r>
    </w:p>
    <w:p w14:paraId="5A91D6E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color w:val="000000" w:themeColor="text1"/>
          <w:sz w:val="44"/>
          <w:szCs w:val="44"/>
          <w:lang w:val="en-US" w:eastAsia="zh-CN"/>
          <w14:textFill>
            <w14:solidFill>
              <w14:schemeClr w14:val="tx1"/>
            </w14:solidFill>
          </w14:textFill>
        </w:rPr>
        <w:t>2025年</w:t>
      </w:r>
      <w:r>
        <w:rPr>
          <w:rFonts w:hint="eastAsia" w:ascii="方正小标宋简体" w:hAnsi="方正小标宋简体" w:eastAsia="方正小标宋简体" w:cs="方正小标宋简体"/>
          <w:b w:val="0"/>
          <w:bCs/>
          <w:color w:val="000000" w:themeColor="text1"/>
          <w:sz w:val="44"/>
          <w:szCs w:val="44"/>
          <w:lang w:eastAsia="zh-CN"/>
          <w14:textFill>
            <w14:solidFill>
              <w14:schemeClr w14:val="tx1"/>
            </w14:solidFill>
          </w14:textFill>
        </w:rPr>
        <w:t>单位</w:t>
      </w: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预算编制说明</w:t>
      </w:r>
    </w:p>
    <w:p w14:paraId="4F9E48D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6"/>
          <w:szCs w:val="36"/>
        </w:rPr>
      </w:pPr>
    </w:p>
    <w:p w14:paraId="2CCA9C7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val="0"/>
          <w:bCs/>
          <w:color w:val="000000" w:themeColor="text1"/>
          <w:sz w:val="44"/>
          <w:szCs w:val="44"/>
          <w14:textFill>
            <w14:solidFill>
              <w14:schemeClr w14:val="tx1"/>
            </w14:solidFill>
          </w14:textFill>
        </w:rPr>
        <w:t>目  录</w:t>
      </w:r>
    </w:p>
    <w:p w14:paraId="70863A2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p>
    <w:p w14:paraId="530B8DD6">
      <w:pPr>
        <w:keepNext w:val="0"/>
        <w:keepLines w:val="0"/>
        <w:pageBreakBefore w:val="0"/>
        <w:widowControl w:val="0"/>
        <w:kinsoku/>
        <w:wordWrap/>
        <w:overflowPunct/>
        <w:topLinePunct w:val="0"/>
        <w:autoSpaceDE/>
        <w:autoSpaceDN/>
        <w:bidi w:val="0"/>
        <w:adjustRightInd/>
        <w:snapToGrid/>
        <w:spacing w:line="600" w:lineRule="exact"/>
        <w:ind w:left="641" w:hanging="684" w:hangingChars="213"/>
        <w:textAlignment w:val="auto"/>
        <w:rPr>
          <w:rFonts w:hint="eastAsia" w:ascii="仿宋" w:hAnsi="仿宋" w:eastAsia="仿宋" w:cs="仿宋"/>
          <w:b/>
          <w:bCs/>
          <w:sz w:val="32"/>
          <w:szCs w:val="32"/>
        </w:rPr>
      </w:pPr>
      <w:r>
        <w:rPr>
          <w:rFonts w:hint="eastAsia" w:ascii="仿宋" w:hAnsi="仿宋" w:eastAsia="仿宋" w:cs="仿宋"/>
          <w:b/>
          <w:bCs/>
          <w:sz w:val="32"/>
          <w:szCs w:val="32"/>
        </w:rPr>
        <w:t xml:space="preserve">第一部分 </w:t>
      </w:r>
      <w:r>
        <w:rPr>
          <w:rFonts w:hint="eastAsia" w:ascii="仿宋" w:hAnsi="仿宋" w:eastAsia="仿宋" w:cs="仿宋"/>
          <w:b/>
          <w:bCs/>
          <w:sz w:val="32"/>
          <w:szCs w:val="32"/>
          <w:lang w:eastAsia="zh-CN"/>
        </w:rPr>
        <w:t>单位</w:t>
      </w:r>
      <w:r>
        <w:rPr>
          <w:rFonts w:hint="eastAsia" w:ascii="仿宋" w:hAnsi="仿宋" w:eastAsia="仿宋" w:cs="仿宋"/>
          <w:b/>
          <w:bCs/>
          <w:sz w:val="32"/>
          <w:szCs w:val="32"/>
        </w:rPr>
        <w:t>概况</w:t>
      </w:r>
    </w:p>
    <w:p w14:paraId="7A799200">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b w:val="0"/>
          <w:bCs w:val="0"/>
          <w:sz w:val="32"/>
          <w:szCs w:val="32"/>
        </w:rPr>
      </w:pPr>
      <w:r>
        <w:rPr>
          <w:rFonts w:hint="eastAsia" w:ascii="仿宋" w:hAnsi="仿宋" w:eastAsia="仿宋" w:cs="仿宋"/>
          <w:sz w:val="32"/>
          <w:szCs w:val="32"/>
        </w:rPr>
        <w:t>一、</w:t>
      </w:r>
      <w:r>
        <w:rPr>
          <w:rFonts w:hint="eastAsia" w:ascii="仿宋" w:hAnsi="仿宋" w:eastAsia="仿宋" w:cs="仿宋"/>
          <w:b w:val="0"/>
          <w:bCs w:val="0"/>
          <w:sz w:val="32"/>
          <w:szCs w:val="32"/>
          <w:lang w:eastAsia="zh-CN"/>
        </w:rPr>
        <w:t>单位</w:t>
      </w:r>
      <w:r>
        <w:rPr>
          <w:rFonts w:hint="eastAsia" w:ascii="仿宋" w:hAnsi="仿宋" w:eastAsia="仿宋" w:cs="仿宋"/>
          <w:b w:val="0"/>
          <w:bCs w:val="0"/>
          <w:sz w:val="32"/>
          <w:szCs w:val="32"/>
        </w:rPr>
        <w:t>主要职责</w:t>
      </w:r>
    </w:p>
    <w:p w14:paraId="1680C7E8">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b w:val="0"/>
          <w:bCs w:val="0"/>
          <w:sz w:val="32"/>
          <w:szCs w:val="32"/>
        </w:rPr>
      </w:pPr>
      <w:r>
        <w:rPr>
          <w:rFonts w:hint="eastAsia" w:ascii="仿宋" w:hAnsi="仿宋" w:eastAsia="仿宋" w:cs="仿宋"/>
          <w:b w:val="0"/>
          <w:bCs w:val="0"/>
          <w:sz w:val="32"/>
          <w:szCs w:val="32"/>
        </w:rPr>
        <w:t>二、</w:t>
      </w:r>
      <w:r>
        <w:rPr>
          <w:rFonts w:hint="eastAsia" w:ascii="仿宋" w:hAnsi="仿宋" w:eastAsia="仿宋" w:cs="仿宋"/>
          <w:b w:val="0"/>
          <w:bCs w:val="0"/>
          <w:sz w:val="32"/>
          <w:szCs w:val="32"/>
          <w:lang w:eastAsia="zh-CN"/>
        </w:rPr>
        <w:t>单位</w:t>
      </w:r>
      <w:r>
        <w:rPr>
          <w:rFonts w:hint="eastAsia" w:ascii="仿宋" w:hAnsi="仿宋" w:eastAsia="仿宋" w:cs="仿宋"/>
          <w:b w:val="0"/>
          <w:bCs w:val="0"/>
          <w:sz w:val="32"/>
          <w:szCs w:val="32"/>
        </w:rPr>
        <w:t>基本情况</w:t>
      </w:r>
    </w:p>
    <w:p w14:paraId="5BB9BFC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二</w:t>
      </w:r>
      <w:r>
        <w:rPr>
          <w:rFonts w:hint="eastAsia" w:ascii="仿宋" w:hAnsi="仿宋" w:eastAsia="仿宋" w:cs="仿宋"/>
          <w:b/>
          <w:bCs/>
          <w:sz w:val="32"/>
          <w:szCs w:val="32"/>
        </w:rPr>
        <w:t>部分</w:t>
      </w:r>
      <w:r>
        <w:rPr>
          <w:rFonts w:hint="eastAsia" w:ascii="仿宋" w:hAnsi="仿宋" w:eastAsia="仿宋" w:cs="仿宋"/>
          <w:b/>
          <w:bCs/>
          <w:sz w:val="32"/>
          <w:szCs w:val="32"/>
          <w:lang w:val="en-US" w:eastAsia="zh-CN"/>
        </w:rPr>
        <w:t xml:space="preserve"> 2025年</w:t>
      </w:r>
      <w:r>
        <w:rPr>
          <w:rFonts w:hint="eastAsia" w:ascii="仿宋" w:hAnsi="仿宋" w:eastAsia="仿宋" w:cs="仿宋"/>
          <w:b/>
          <w:bCs/>
          <w:sz w:val="32"/>
          <w:szCs w:val="32"/>
          <w:lang w:eastAsia="zh-CN"/>
        </w:rPr>
        <w:t>单位</w:t>
      </w:r>
      <w:r>
        <w:rPr>
          <w:rFonts w:hint="eastAsia" w:ascii="仿宋" w:hAnsi="仿宋" w:eastAsia="仿宋" w:cs="仿宋"/>
          <w:b/>
          <w:bCs/>
          <w:sz w:val="32"/>
          <w:szCs w:val="32"/>
        </w:rPr>
        <w:t>预算情况说明</w:t>
      </w:r>
    </w:p>
    <w:p w14:paraId="753643E8">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b w:val="0"/>
          <w:bCs w:val="0"/>
          <w:sz w:val="32"/>
          <w:szCs w:val="32"/>
          <w:lang w:eastAsia="zh-CN"/>
        </w:rPr>
        <w:t>单位</w:t>
      </w:r>
      <w:r>
        <w:rPr>
          <w:rFonts w:hint="eastAsia" w:ascii="仿宋" w:hAnsi="仿宋" w:eastAsia="仿宋" w:cs="仿宋"/>
          <w:b w:val="0"/>
          <w:bCs w:val="0"/>
          <w:sz w:val="32"/>
          <w:szCs w:val="32"/>
        </w:rPr>
        <w:t>预算</w:t>
      </w:r>
      <w:r>
        <w:rPr>
          <w:rFonts w:hint="eastAsia" w:ascii="仿宋" w:hAnsi="仿宋" w:eastAsia="仿宋" w:cs="仿宋"/>
          <w:sz w:val="32"/>
          <w:szCs w:val="32"/>
        </w:rPr>
        <w:t>收支情况说明</w:t>
      </w:r>
    </w:p>
    <w:p w14:paraId="53E86D3D">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hint="eastAsia" w:ascii="仿宋" w:hAnsi="仿宋" w:eastAsia="仿宋" w:cs="仿宋"/>
          <w:b/>
          <w:bCs/>
          <w:sz w:val="32"/>
          <w:szCs w:val="32"/>
        </w:rPr>
      </w:pPr>
      <w:r>
        <w:rPr>
          <w:rFonts w:hint="eastAsia" w:ascii="仿宋" w:hAnsi="仿宋" w:eastAsia="仿宋" w:cs="仿宋"/>
          <w:sz w:val="32"/>
          <w:szCs w:val="32"/>
        </w:rPr>
        <w:t>二、“三公”经费预算情况说明</w:t>
      </w:r>
    </w:p>
    <w:p w14:paraId="11125ADC">
      <w:pPr>
        <w:keepNext w:val="0"/>
        <w:keepLines w:val="0"/>
        <w:pageBreakBefore w:val="0"/>
        <w:widowControl w:val="0"/>
        <w:kinsoku/>
        <w:wordWrap/>
        <w:overflowPunct/>
        <w:topLinePunct w:val="0"/>
        <w:autoSpaceDE/>
        <w:autoSpaceDN/>
        <w:bidi w:val="0"/>
        <w:adjustRightInd/>
        <w:snapToGrid/>
        <w:spacing w:line="600" w:lineRule="exact"/>
        <w:ind w:left="641" w:hanging="684" w:hangingChars="213"/>
        <w:textAlignment w:val="auto"/>
        <w:rPr>
          <w:rFonts w:hint="eastAsia" w:ascii="仿宋" w:hAnsi="仿宋" w:eastAsia="仿宋" w:cs="仿宋"/>
          <w:b/>
          <w:bCs/>
          <w:sz w:val="32"/>
          <w:szCs w:val="32"/>
        </w:rPr>
      </w:pPr>
      <w:r>
        <w:rPr>
          <w:rFonts w:hint="eastAsia" w:ascii="仿宋" w:hAnsi="仿宋" w:eastAsia="仿宋" w:cs="仿宋"/>
          <w:b/>
          <w:bCs/>
          <w:sz w:val="32"/>
          <w:szCs w:val="32"/>
        </w:rPr>
        <w:t>第</w:t>
      </w:r>
      <w:r>
        <w:rPr>
          <w:rFonts w:hint="eastAsia" w:ascii="仿宋" w:hAnsi="仿宋" w:eastAsia="仿宋" w:cs="仿宋"/>
          <w:b/>
          <w:bCs/>
          <w:sz w:val="32"/>
          <w:szCs w:val="32"/>
          <w:lang w:eastAsia="zh-CN"/>
        </w:rPr>
        <w:t>三</w:t>
      </w:r>
      <w:r>
        <w:rPr>
          <w:rFonts w:hint="eastAsia" w:ascii="仿宋" w:hAnsi="仿宋" w:eastAsia="仿宋" w:cs="仿宋"/>
          <w:b/>
          <w:bCs/>
          <w:sz w:val="32"/>
          <w:szCs w:val="32"/>
        </w:rPr>
        <w:t>部分</w:t>
      </w:r>
      <w:r>
        <w:rPr>
          <w:rFonts w:hint="eastAsia" w:ascii="仿宋" w:hAnsi="仿宋" w:eastAsia="仿宋" w:cs="仿宋"/>
          <w:b/>
          <w:bCs/>
          <w:color w:val="FF0000"/>
          <w:sz w:val="32"/>
          <w:szCs w:val="32"/>
          <w:lang w:val="en-US" w:eastAsia="zh-CN"/>
        </w:rPr>
        <w:t xml:space="preserve"> </w:t>
      </w:r>
      <w:r>
        <w:rPr>
          <w:rFonts w:hint="eastAsia" w:ascii="仿宋" w:hAnsi="仿宋" w:eastAsia="仿宋" w:cs="仿宋"/>
          <w:b/>
          <w:bCs/>
          <w:color w:val="auto"/>
          <w:sz w:val="32"/>
          <w:szCs w:val="32"/>
          <w:lang w:val="en-US" w:eastAsia="zh-CN"/>
        </w:rPr>
        <w:t>2025年</w:t>
      </w:r>
      <w:r>
        <w:rPr>
          <w:rFonts w:hint="eastAsia" w:ascii="仿宋" w:hAnsi="仿宋" w:eastAsia="仿宋" w:cs="仿宋"/>
          <w:b/>
          <w:bCs/>
          <w:sz w:val="32"/>
          <w:szCs w:val="32"/>
          <w:lang w:eastAsia="zh-CN"/>
        </w:rPr>
        <w:t>单位</w:t>
      </w:r>
      <w:r>
        <w:rPr>
          <w:rFonts w:hint="eastAsia" w:ascii="仿宋" w:hAnsi="仿宋" w:eastAsia="仿宋" w:cs="仿宋"/>
          <w:b/>
          <w:bCs/>
          <w:sz w:val="32"/>
          <w:szCs w:val="32"/>
        </w:rPr>
        <w:t>预算表</w:t>
      </w:r>
    </w:p>
    <w:p w14:paraId="26342A73">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sz w:val="32"/>
          <w:szCs w:val="32"/>
        </w:rPr>
      </w:pPr>
      <w:r>
        <w:rPr>
          <w:rFonts w:hint="eastAsia" w:ascii="仿宋" w:hAnsi="仿宋" w:eastAsia="仿宋" w:cs="仿宋"/>
          <w:sz w:val="32"/>
          <w:szCs w:val="32"/>
        </w:rPr>
        <w:t>一、《收支预算总表》</w:t>
      </w:r>
    </w:p>
    <w:p w14:paraId="1901EF5F">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单位</w:t>
      </w:r>
      <w:r>
        <w:rPr>
          <w:rFonts w:hint="eastAsia" w:ascii="仿宋" w:hAnsi="仿宋" w:eastAsia="仿宋" w:cs="仿宋"/>
          <w:sz w:val="32"/>
          <w:szCs w:val="32"/>
        </w:rPr>
        <w:t>收入总表》</w:t>
      </w:r>
    </w:p>
    <w:p w14:paraId="4853E03C">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eastAsia="zh-CN"/>
        </w:rPr>
        <w:t>单位</w:t>
      </w:r>
      <w:r>
        <w:rPr>
          <w:rFonts w:hint="eastAsia" w:ascii="仿宋" w:hAnsi="仿宋" w:eastAsia="仿宋" w:cs="仿宋"/>
          <w:sz w:val="32"/>
          <w:szCs w:val="32"/>
        </w:rPr>
        <w:t>支出总表》</w:t>
      </w:r>
    </w:p>
    <w:p w14:paraId="31BD4957">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sz w:val="32"/>
          <w:szCs w:val="32"/>
        </w:rPr>
      </w:pPr>
      <w:r>
        <w:rPr>
          <w:rFonts w:hint="eastAsia" w:ascii="仿宋" w:hAnsi="仿宋" w:eastAsia="仿宋" w:cs="仿宋"/>
          <w:sz w:val="32"/>
          <w:szCs w:val="32"/>
        </w:rPr>
        <w:t>四、《财政拨款收支总表》</w:t>
      </w:r>
    </w:p>
    <w:p w14:paraId="1E7C7558">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sz w:val="32"/>
          <w:szCs w:val="32"/>
        </w:rPr>
      </w:pPr>
      <w:r>
        <w:rPr>
          <w:rFonts w:hint="eastAsia" w:ascii="仿宋" w:hAnsi="仿宋" w:eastAsia="仿宋" w:cs="仿宋"/>
          <w:sz w:val="32"/>
          <w:szCs w:val="32"/>
        </w:rPr>
        <w:t>五、《一般公共预算支出表》</w:t>
      </w:r>
    </w:p>
    <w:p w14:paraId="3CC62C56">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sz w:val="32"/>
          <w:szCs w:val="32"/>
        </w:rPr>
      </w:pPr>
      <w:r>
        <w:rPr>
          <w:rFonts w:hint="eastAsia" w:ascii="仿宋" w:hAnsi="仿宋" w:eastAsia="仿宋" w:cs="仿宋"/>
          <w:sz w:val="32"/>
          <w:szCs w:val="32"/>
        </w:rPr>
        <w:t>六、《一般公共预算基本支出表》</w:t>
      </w:r>
    </w:p>
    <w:p w14:paraId="460CD3BF">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sz w:val="32"/>
          <w:szCs w:val="32"/>
        </w:rPr>
      </w:pPr>
      <w:r>
        <w:rPr>
          <w:rFonts w:hint="eastAsia" w:ascii="仿宋" w:hAnsi="仿宋" w:eastAsia="仿宋" w:cs="仿宋"/>
          <w:sz w:val="32"/>
          <w:szCs w:val="32"/>
        </w:rPr>
        <w:t>七、《一般公共预算“三公”经费支出表》</w:t>
      </w:r>
    </w:p>
    <w:p w14:paraId="2A1B94B8">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ascii="仿宋" w:hAnsi="仿宋" w:eastAsia="仿宋" w:cs="仿宋"/>
          <w:sz w:val="32"/>
          <w:szCs w:val="32"/>
        </w:rPr>
      </w:pPr>
      <w:r>
        <w:rPr>
          <w:rFonts w:hint="eastAsia" w:ascii="仿宋" w:hAnsi="仿宋" w:eastAsia="仿宋" w:cs="仿宋"/>
          <w:sz w:val="32"/>
          <w:szCs w:val="32"/>
        </w:rPr>
        <w:t>八、《政府性基金预算支出表》</w:t>
      </w:r>
    </w:p>
    <w:p w14:paraId="48C05C17">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hint="eastAsia" w:ascii="仿宋" w:hAnsi="仿宋" w:eastAsia="仿宋" w:cs="仿宋"/>
          <w:sz w:val="32"/>
          <w:szCs w:val="32"/>
        </w:rPr>
      </w:pPr>
      <w:r>
        <w:rPr>
          <w:rFonts w:hint="eastAsia" w:ascii="仿宋" w:hAnsi="仿宋" w:eastAsia="仿宋" w:cs="仿宋"/>
          <w:sz w:val="32"/>
          <w:szCs w:val="32"/>
        </w:rPr>
        <w:t>九、《国有资本经营预算支出表》</w:t>
      </w:r>
    </w:p>
    <w:p w14:paraId="104D9471">
      <w:pPr>
        <w:keepNext w:val="0"/>
        <w:keepLines w:val="0"/>
        <w:pageBreakBefore w:val="0"/>
        <w:widowControl w:val="0"/>
        <w:kinsoku/>
        <w:wordWrap/>
        <w:overflowPunct/>
        <w:topLinePunct w:val="0"/>
        <w:autoSpaceDE/>
        <w:autoSpaceDN/>
        <w:bidi w:val="0"/>
        <w:adjustRightInd/>
        <w:snapToGrid/>
        <w:spacing w:line="560" w:lineRule="exact"/>
        <w:ind w:left="634" w:leftChars="284" w:hanging="38" w:hangingChars="12"/>
        <w:textAlignment w:val="auto"/>
        <w:rPr>
          <w:rFonts w:hint="eastAsia" w:ascii="仿宋" w:hAnsi="仿宋" w:eastAsia="仿宋" w:cs="仿宋"/>
          <w:sz w:val="32"/>
          <w:szCs w:val="32"/>
        </w:rPr>
      </w:pPr>
      <w:r>
        <w:rPr>
          <w:rFonts w:hint="eastAsia" w:ascii="仿宋" w:hAnsi="仿宋" w:eastAsia="仿宋" w:cs="仿宋"/>
          <w:sz w:val="32"/>
          <w:szCs w:val="32"/>
        </w:rPr>
        <w:t>十、《项目支出绩效目标表》</w:t>
      </w:r>
    </w:p>
    <w:p w14:paraId="6E31FEA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rPr>
      </w:pPr>
      <w:r>
        <w:rPr>
          <w:rFonts w:hint="eastAsia" w:ascii="仿宋" w:hAnsi="仿宋" w:eastAsia="仿宋" w:cs="仿宋"/>
          <w:b/>
          <w:bCs/>
          <w:sz w:val="32"/>
          <w:szCs w:val="32"/>
        </w:rPr>
        <w:t>第四部分 名词解释</w:t>
      </w:r>
    </w:p>
    <w:p w14:paraId="59A1AAD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第一部分</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color w:val="auto"/>
          <w:sz w:val="32"/>
          <w:szCs w:val="32"/>
          <w:lang w:eastAsia="zh-CN"/>
        </w:rPr>
        <w:t>单位</w:t>
      </w:r>
      <w:r>
        <w:rPr>
          <w:rFonts w:hint="eastAsia" w:ascii="黑体" w:hAnsi="黑体" w:eastAsia="黑体" w:cs="黑体"/>
          <w:b w:val="0"/>
          <w:bCs w:val="0"/>
          <w:sz w:val="32"/>
          <w:szCs w:val="32"/>
        </w:rPr>
        <w:t>概况</w:t>
      </w:r>
    </w:p>
    <w:p w14:paraId="08EA7E5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 w:hAnsi="仿宋" w:eastAsia="仿宋" w:cs="仿宋"/>
          <w:b/>
          <w:bCs/>
          <w:sz w:val="32"/>
          <w:szCs w:val="32"/>
        </w:rPr>
      </w:pPr>
    </w:p>
    <w:p w14:paraId="418CF349">
      <w:pPr>
        <w:keepNext w:val="0"/>
        <w:keepLines w:val="0"/>
        <w:pageBreakBefore w:val="0"/>
        <w:widowControl w:val="0"/>
        <w:kinsoku/>
        <w:wordWrap/>
        <w:overflowPunct/>
        <w:topLinePunct w:val="0"/>
        <w:autoSpaceDE/>
        <w:autoSpaceDN/>
        <w:bidi w:val="0"/>
        <w:adjustRightInd/>
        <w:snapToGrid/>
        <w:spacing w:line="600" w:lineRule="exact"/>
        <w:ind w:left="10" w:leftChars="5"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主要职责</w:t>
      </w:r>
    </w:p>
    <w:p w14:paraId="0B4341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FF0000"/>
          <w:sz w:val="24"/>
          <w:szCs w:val="24"/>
        </w:rPr>
      </w:pPr>
      <w:r>
        <w:rPr>
          <w:rFonts w:hint="eastAsia" w:ascii="仿宋" w:hAnsi="仿宋" w:eastAsia="仿宋" w:cs="仿宋"/>
          <w:color w:val="auto"/>
          <w:sz w:val="32"/>
          <w:szCs w:val="32"/>
          <w:lang w:val="en-US" w:eastAsia="zh-CN"/>
        </w:rPr>
        <w:t>兴国县龙口镇卫生院是县设立的一种卫生行政兼医疗预防工作的综合性机构，其任务是负责所在地区内医疗卫生工作，组织领导群众卫生运动，培训卫生技术人员。并对基层卫生医疗机构进行业务指导和会诊工作。是农村三级医疗网点的重要环节，担负着医疗防疫，保健的重要任务，是直接解决农村看病难看病贵的重要一关。我镇卫生院承担本镇的各项医疗卫生服务和一定的卫生行政管理工作。</w:t>
      </w:r>
    </w:p>
    <w:p w14:paraId="088D6D62">
      <w:pPr>
        <w:keepNext w:val="0"/>
        <w:keepLines w:val="0"/>
        <w:pageBreakBefore w:val="0"/>
        <w:widowControl w:val="0"/>
        <w:kinsoku/>
        <w:wordWrap/>
        <w:overflowPunct/>
        <w:topLinePunct w:val="0"/>
        <w:autoSpaceDE/>
        <w:autoSpaceDN/>
        <w:bidi w:val="0"/>
        <w:adjustRightInd/>
        <w:snapToGrid/>
        <w:spacing w:line="600" w:lineRule="exact"/>
        <w:ind w:left="10" w:leftChars="5"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基本情况</w:t>
      </w:r>
    </w:p>
    <w:p w14:paraId="165C7A94">
      <w:pPr>
        <w:ind w:firstLine="640" w:firstLineChars="200"/>
        <w:rPr>
          <w:rFonts w:hint="eastAsia" w:ascii="楷体" w:hAnsi="楷体" w:eastAsia="楷体" w:cs="楷体"/>
          <w:color w:val="FF0000"/>
          <w:sz w:val="28"/>
          <w:szCs w:val="28"/>
          <w:lang w:eastAsia="zh-CN"/>
        </w:rPr>
      </w:pPr>
      <w:r>
        <w:rPr>
          <w:rFonts w:hint="eastAsia" w:ascii="仿宋" w:hAnsi="仿宋" w:eastAsia="仿宋"/>
          <w:color w:val="auto"/>
          <w:sz w:val="32"/>
          <w:szCs w:val="32"/>
          <w:lang w:val="en-US" w:eastAsia="zh-CN"/>
        </w:rPr>
        <w:t>2025年</w:t>
      </w:r>
      <w:r>
        <w:rPr>
          <w:rFonts w:hint="eastAsia" w:ascii="仿宋" w:hAnsi="仿宋" w:eastAsia="仿宋"/>
          <w:color w:val="auto"/>
          <w:sz w:val="32"/>
          <w:szCs w:val="32"/>
          <w:lang w:eastAsia="zh-CN"/>
        </w:rPr>
        <w:t>本单位</w:t>
      </w:r>
      <w:r>
        <w:rPr>
          <w:rFonts w:hint="eastAsia" w:ascii="仿宋" w:hAnsi="仿宋" w:eastAsia="仿宋"/>
          <w:color w:val="auto"/>
          <w:sz w:val="32"/>
          <w:szCs w:val="32"/>
        </w:rPr>
        <w:t>内设处室</w:t>
      </w:r>
      <w:r>
        <w:rPr>
          <w:rFonts w:hint="eastAsia" w:ascii="仿宋" w:hAnsi="仿宋" w:eastAsia="仿宋"/>
          <w:color w:val="auto"/>
          <w:sz w:val="32"/>
          <w:szCs w:val="32"/>
          <w:lang w:val="en-US" w:eastAsia="zh-CN"/>
        </w:rPr>
        <w:t>10</w:t>
      </w:r>
      <w:r>
        <w:rPr>
          <w:rFonts w:hint="eastAsia" w:ascii="仿宋" w:hAnsi="仿宋" w:eastAsia="仿宋"/>
          <w:color w:val="auto"/>
          <w:sz w:val="32"/>
          <w:szCs w:val="32"/>
        </w:rPr>
        <w:t>个，分别为：</w:t>
      </w:r>
      <w:r>
        <w:rPr>
          <w:rFonts w:hint="eastAsia" w:ascii="仿宋" w:hAnsi="仿宋" w:eastAsia="仿宋" w:cs="仿宋"/>
          <w:color w:val="000000"/>
          <w:sz w:val="32"/>
          <w:szCs w:val="32"/>
        </w:rPr>
        <w:t>内外科、儿科、妇产科、B超室、收费室、护理组、中医馆、财务室、公卫科、办公室</w:t>
      </w:r>
      <w:r>
        <w:rPr>
          <w:rFonts w:hint="eastAsia" w:ascii="仿宋" w:hAnsi="仿宋" w:eastAsia="仿宋"/>
          <w:color w:val="auto"/>
          <w:sz w:val="32"/>
          <w:szCs w:val="32"/>
        </w:rPr>
        <w:t>。</w:t>
      </w:r>
    </w:p>
    <w:p w14:paraId="1B0CE994">
      <w:pPr>
        <w:keepNext w:val="0"/>
        <w:keepLines w:val="0"/>
        <w:pageBreakBefore w:val="0"/>
        <w:widowControl w:val="0"/>
        <w:kinsoku/>
        <w:wordWrap/>
        <w:overflowPunct/>
        <w:topLinePunct w:val="0"/>
        <w:autoSpaceDE/>
        <w:autoSpaceDN/>
        <w:bidi w:val="0"/>
        <w:adjustRightInd/>
        <w:snapToGrid/>
        <w:spacing w:line="600" w:lineRule="exact"/>
        <w:ind w:firstLine="647"/>
        <w:textAlignment w:val="auto"/>
        <w:rPr>
          <w:rFonts w:hint="eastAsia"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lang w:eastAsia="zh-CN"/>
        </w:rPr>
        <w:t>本单位</w:t>
      </w:r>
      <w:r>
        <w:rPr>
          <w:rFonts w:hint="eastAsia" w:ascii="仿宋" w:hAnsi="仿宋" w:eastAsia="仿宋"/>
          <w:sz w:val="32"/>
          <w:szCs w:val="32"/>
        </w:rPr>
        <w:t>编制人数小计</w:t>
      </w:r>
      <w:r>
        <w:rPr>
          <w:rFonts w:hint="eastAsia" w:ascii="仿宋" w:hAnsi="仿宋" w:eastAsia="仿宋"/>
          <w:sz w:val="32"/>
          <w:szCs w:val="32"/>
          <w:lang w:val="en-US" w:eastAsia="zh-CN"/>
        </w:rPr>
        <w:t>25</w:t>
      </w:r>
      <w:r>
        <w:rPr>
          <w:rFonts w:hint="eastAsia" w:ascii="仿宋" w:hAnsi="仿宋" w:eastAsia="仿宋"/>
          <w:sz w:val="32"/>
          <w:szCs w:val="32"/>
        </w:rPr>
        <w:t>人,其中：行政编制人数</w:t>
      </w:r>
      <w:r>
        <w:rPr>
          <w:rFonts w:hint="eastAsia" w:ascii="仿宋" w:hAnsi="仿宋" w:eastAsia="仿宋"/>
          <w:sz w:val="32"/>
          <w:szCs w:val="32"/>
          <w:lang w:val="en-US" w:eastAsia="zh-CN"/>
        </w:rPr>
        <w:t>0</w:t>
      </w:r>
      <w:r>
        <w:rPr>
          <w:rFonts w:hint="eastAsia" w:ascii="仿宋" w:hAnsi="仿宋" w:eastAsia="仿宋"/>
          <w:sz w:val="32"/>
          <w:szCs w:val="32"/>
        </w:rPr>
        <w:t>人,参照公务员管理的事业编制人数</w:t>
      </w:r>
      <w:r>
        <w:rPr>
          <w:rFonts w:hint="eastAsia" w:ascii="仿宋" w:hAnsi="仿宋" w:eastAsia="仿宋"/>
          <w:sz w:val="32"/>
          <w:szCs w:val="32"/>
          <w:lang w:val="en-US" w:eastAsia="zh-CN"/>
        </w:rPr>
        <w:t>0</w:t>
      </w:r>
      <w:r>
        <w:rPr>
          <w:rFonts w:hint="eastAsia" w:ascii="仿宋" w:hAnsi="仿宋" w:eastAsia="仿宋"/>
          <w:sz w:val="32"/>
          <w:szCs w:val="32"/>
        </w:rPr>
        <w:t>人,全部补助事业编制人数</w:t>
      </w:r>
      <w:r>
        <w:rPr>
          <w:rFonts w:hint="eastAsia" w:ascii="仿宋" w:hAnsi="仿宋" w:eastAsia="仿宋"/>
          <w:sz w:val="32"/>
          <w:szCs w:val="32"/>
          <w:lang w:val="en-US" w:eastAsia="zh-CN"/>
        </w:rPr>
        <w:t>0</w:t>
      </w:r>
      <w:r>
        <w:rPr>
          <w:rFonts w:hint="eastAsia" w:ascii="仿宋" w:hAnsi="仿宋" w:eastAsia="仿宋"/>
          <w:sz w:val="32"/>
          <w:szCs w:val="32"/>
        </w:rPr>
        <w:t>人,自收自支编制人数</w:t>
      </w:r>
      <w:r>
        <w:rPr>
          <w:rFonts w:hint="eastAsia" w:ascii="仿宋" w:hAnsi="仿宋" w:eastAsia="仿宋"/>
          <w:sz w:val="32"/>
          <w:szCs w:val="32"/>
          <w:lang w:val="en-US" w:eastAsia="zh-CN"/>
        </w:rPr>
        <w:t>0</w:t>
      </w:r>
      <w:r>
        <w:rPr>
          <w:rFonts w:hint="eastAsia" w:ascii="仿宋" w:hAnsi="仿宋" w:eastAsia="仿宋"/>
          <w:sz w:val="32"/>
          <w:szCs w:val="32"/>
        </w:rPr>
        <w:t>人</w:t>
      </w:r>
      <w:r>
        <w:rPr>
          <w:rFonts w:hint="eastAsia" w:ascii="仿宋" w:hAnsi="仿宋" w:eastAsia="仿宋"/>
          <w:sz w:val="32"/>
          <w:szCs w:val="32"/>
          <w:lang w:val="en-US" w:eastAsia="zh-CN"/>
        </w:rPr>
        <w:t>,</w:t>
      </w:r>
      <w:r>
        <w:rPr>
          <w:rFonts w:hint="eastAsia" w:ascii="仿宋" w:hAnsi="仿宋" w:eastAsia="仿宋"/>
          <w:sz w:val="32"/>
          <w:szCs w:val="32"/>
          <w:lang w:eastAsia="zh-CN"/>
        </w:rPr>
        <w:t>部分补助事业编制人数</w:t>
      </w:r>
      <w:r>
        <w:rPr>
          <w:rFonts w:hint="eastAsia" w:ascii="仿宋" w:hAnsi="仿宋" w:eastAsia="仿宋"/>
          <w:sz w:val="32"/>
          <w:szCs w:val="32"/>
          <w:lang w:val="en-US" w:eastAsia="zh-CN"/>
        </w:rPr>
        <w:t>25人</w:t>
      </w:r>
      <w:r>
        <w:rPr>
          <w:rFonts w:hint="eastAsia" w:ascii="仿宋" w:hAnsi="仿宋" w:eastAsia="仿宋"/>
          <w:sz w:val="32"/>
          <w:szCs w:val="32"/>
        </w:rPr>
        <w:t>。实有人数小计</w:t>
      </w:r>
      <w:r>
        <w:rPr>
          <w:rFonts w:hint="eastAsia" w:ascii="仿宋" w:hAnsi="仿宋" w:eastAsia="仿宋"/>
          <w:sz w:val="32"/>
          <w:szCs w:val="32"/>
          <w:lang w:val="en-US" w:eastAsia="zh-CN"/>
        </w:rPr>
        <w:t>32</w:t>
      </w:r>
      <w:r>
        <w:rPr>
          <w:rFonts w:hint="eastAsia" w:ascii="仿宋" w:hAnsi="仿宋" w:eastAsia="仿宋"/>
          <w:sz w:val="32"/>
          <w:szCs w:val="32"/>
        </w:rPr>
        <w:t>人,其中：在职人数小计</w:t>
      </w:r>
      <w:r>
        <w:rPr>
          <w:rFonts w:hint="eastAsia" w:ascii="仿宋" w:hAnsi="仿宋" w:eastAsia="仿宋"/>
          <w:sz w:val="32"/>
          <w:szCs w:val="32"/>
          <w:lang w:val="en-US" w:eastAsia="zh-CN"/>
        </w:rPr>
        <w:t>25</w:t>
      </w:r>
      <w:r>
        <w:rPr>
          <w:rFonts w:hint="eastAsia" w:ascii="仿宋" w:hAnsi="仿宋" w:eastAsia="仿宋"/>
          <w:sz w:val="32"/>
          <w:szCs w:val="32"/>
        </w:rPr>
        <w:t>人</w:t>
      </w:r>
      <w:r>
        <w:rPr>
          <w:rFonts w:hint="eastAsia" w:ascii="楷体" w:hAnsi="楷体" w:eastAsia="楷体" w:cs="楷体"/>
          <w:sz w:val="30"/>
          <w:szCs w:val="30"/>
        </w:rPr>
        <w:t>（行政在职人数</w:t>
      </w:r>
      <w:r>
        <w:rPr>
          <w:rFonts w:hint="eastAsia" w:ascii="楷体" w:hAnsi="楷体" w:eastAsia="楷体" w:cs="楷体"/>
          <w:sz w:val="30"/>
          <w:szCs w:val="30"/>
          <w:lang w:val="en-US" w:eastAsia="zh-CN"/>
        </w:rPr>
        <w:t>0</w:t>
      </w:r>
      <w:r>
        <w:rPr>
          <w:rFonts w:hint="eastAsia" w:ascii="楷体" w:hAnsi="楷体" w:eastAsia="楷体" w:cs="楷体"/>
          <w:sz w:val="30"/>
          <w:szCs w:val="30"/>
        </w:rPr>
        <w:t>人,参照公务员管理的事业单位在职人数</w:t>
      </w:r>
      <w:r>
        <w:rPr>
          <w:rFonts w:hint="eastAsia" w:ascii="楷体" w:hAnsi="楷体" w:eastAsia="楷体" w:cs="楷体"/>
          <w:sz w:val="30"/>
          <w:szCs w:val="30"/>
          <w:lang w:val="en-US" w:eastAsia="zh-CN"/>
        </w:rPr>
        <w:t>0</w:t>
      </w:r>
      <w:r>
        <w:rPr>
          <w:rFonts w:hint="eastAsia" w:ascii="楷体" w:hAnsi="楷体" w:eastAsia="楷体" w:cs="楷体"/>
          <w:sz w:val="30"/>
          <w:szCs w:val="30"/>
        </w:rPr>
        <w:t>人,</w:t>
      </w:r>
      <w:r>
        <w:rPr>
          <w:rFonts w:hint="eastAsia" w:ascii="楷体" w:hAnsi="楷体" w:eastAsia="楷体" w:cs="楷体"/>
          <w:sz w:val="30"/>
          <w:szCs w:val="30"/>
          <w:lang w:eastAsia="zh-CN"/>
        </w:rPr>
        <w:t>部分</w:t>
      </w:r>
      <w:r>
        <w:rPr>
          <w:rFonts w:hint="eastAsia" w:ascii="楷体" w:hAnsi="楷体" w:eastAsia="楷体" w:cs="楷体"/>
          <w:sz w:val="30"/>
          <w:szCs w:val="30"/>
        </w:rPr>
        <w:t>补助事业在职人数</w:t>
      </w:r>
      <w:r>
        <w:rPr>
          <w:rFonts w:hint="eastAsia" w:ascii="楷体" w:hAnsi="楷体" w:eastAsia="楷体" w:cs="楷体"/>
          <w:sz w:val="30"/>
          <w:szCs w:val="30"/>
          <w:lang w:val="en-US" w:eastAsia="zh-CN"/>
        </w:rPr>
        <w:t>25</w:t>
      </w:r>
      <w:r>
        <w:rPr>
          <w:rFonts w:hint="eastAsia" w:ascii="楷体" w:hAnsi="楷体" w:eastAsia="楷体" w:cs="楷体"/>
          <w:sz w:val="30"/>
          <w:szCs w:val="30"/>
        </w:rPr>
        <w:t>人）</w:t>
      </w:r>
      <w:r>
        <w:rPr>
          <w:rFonts w:hint="eastAsia" w:ascii="仿宋" w:hAnsi="仿宋" w:eastAsia="仿宋"/>
          <w:sz w:val="32"/>
          <w:szCs w:val="32"/>
        </w:rPr>
        <w:t>；离休人数小计</w:t>
      </w:r>
      <w:r>
        <w:rPr>
          <w:rFonts w:hint="eastAsia" w:ascii="仿宋" w:hAnsi="仿宋" w:eastAsia="仿宋"/>
          <w:sz w:val="32"/>
          <w:szCs w:val="32"/>
          <w:lang w:val="en-US" w:eastAsia="zh-CN"/>
        </w:rPr>
        <w:t>0</w:t>
      </w:r>
      <w:r>
        <w:rPr>
          <w:rFonts w:hint="eastAsia" w:ascii="仿宋" w:hAnsi="仿宋" w:eastAsia="仿宋"/>
          <w:sz w:val="32"/>
          <w:szCs w:val="32"/>
        </w:rPr>
        <w:t>人；退休人数小计</w:t>
      </w:r>
      <w:r>
        <w:rPr>
          <w:rFonts w:hint="eastAsia" w:ascii="仿宋" w:hAnsi="仿宋" w:eastAsia="仿宋"/>
          <w:sz w:val="32"/>
          <w:szCs w:val="32"/>
          <w:lang w:val="en-US" w:eastAsia="zh-CN"/>
        </w:rPr>
        <w:t>7</w:t>
      </w:r>
      <w:r>
        <w:rPr>
          <w:rFonts w:hint="eastAsia" w:ascii="仿宋" w:hAnsi="仿宋" w:eastAsia="仿宋"/>
          <w:sz w:val="32"/>
          <w:szCs w:val="32"/>
        </w:rPr>
        <w:t>人。</w:t>
      </w:r>
    </w:p>
    <w:p w14:paraId="565E9C35">
      <w:pPr>
        <w:keepNext w:val="0"/>
        <w:keepLines w:val="0"/>
        <w:pageBreakBefore w:val="0"/>
        <w:widowControl w:val="0"/>
        <w:kinsoku/>
        <w:wordWrap/>
        <w:overflowPunct/>
        <w:topLinePunct w:val="0"/>
        <w:autoSpaceDE/>
        <w:autoSpaceDN/>
        <w:bidi w:val="0"/>
        <w:adjustRightInd/>
        <w:snapToGrid/>
        <w:spacing w:line="600" w:lineRule="exact"/>
        <w:ind w:firstLine="647"/>
        <w:textAlignment w:val="auto"/>
        <w:rPr>
          <w:rFonts w:hint="eastAsia" w:ascii="仿宋" w:hAnsi="仿宋" w:eastAsia="仿宋"/>
          <w:sz w:val="32"/>
          <w:szCs w:val="32"/>
        </w:rPr>
      </w:pPr>
    </w:p>
    <w:p w14:paraId="31A497C4">
      <w:pPr>
        <w:keepNext w:val="0"/>
        <w:keepLines w:val="0"/>
        <w:pageBreakBefore w:val="0"/>
        <w:widowControl w:val="0"/>
        <w:kinsoku/>
        <w:wordWrap/>
        <w:overflowPunct/>
        <w:topLinePunct w:val="0"/>
        <w:autoSpaceDE/>
        <w:autoSpaceDN/>
        <w:bidi w:val="0"/>
        <w:adjustRightInd/>
        <w:snapToGrid/>
        <w:spacing w:line="600" w:lineRule="exact"/>
        <w:ind w:firstLine="647"/>
        <w:textAlignment w:val="auto"/>
        <w:rPr>
          <w:rFonts w:hint="eastAsia" w:ascii="仿宋" w:hAnsi="仿宋" w:eastAsia="仿宋"/>
          <w:sz w:val="32"/>
          <w:szCs w:val="32"/>
        </w:rPr>
      </w:pPr>
    </w:p>
    <w:p w14:paraId="3E263E9F">
      <w:pPr>
        <w:keepNext w:val="0"/>
        <w:keepLines w:val="0"/>
        <w:pageBreakBefore w:val="0"/>
        <w:widowControl w:val="0"/>
        <w:kinsoku/>
        <w:wordWrap/>
        <w:overflowPunct/>
        <w:topLinePunct w:val="0"/>
        <w:autoSpaceDE/>
        <w:autoSpaceDN/>
        <w:bidi w:val="0"/>
        <w:adjustRightInd/>
        <w:snapToGrid/>
        <w:spacing w:line="600" w:lineRule="exact"/>
        <w:ind w:firstLine="647"/>
        <w:textAlignment w:val="auto"/>
        <w:rPr>
          <w:rFonts w:hint="eastAsia" w:ascii="仿宋" w:hAnsi="仿宋" w:eastAsia="仿宋"/>
          <w:sz w:val="32"/>
          <w:szCs w:val="32"/>
          <w:lang w:eastAsia="zh-CN"/>
        </w:rPr>
      </w:pPr>
    </w:p>
    <w:p w14:paraId="5C0A190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 xml:space="preserve">部分 </w:t>
      </w:r>
      <w:r>
        <w:rPr>
          <w:rFonts w:hint="eastAsia" w:ascii="黑体" w:hAnsi="黑体" w:eastAsia="黑体" w:cs="黑体"/>
          <w:b w:val="0"/>
          <w:bCs w:val="0"/>
          <w:sz w:val="32"/>
          <w:szCs w:val="32"/>
          <w:lang w:val="en-US" w:eastAsia="zh-CN"/>
        </w:rPr>
        <w:t>2025年</w:t>
      </w:r>
      <w:r>
        <w:rPr>
          <w:rFonts w:hint="eastAsia" w:ascii="黑体" w:hAnsi="黑体" w:eastAsia="黑体" w:cs="黑体"/>
          <w:b w:val="0"/>
          <w:bCs w:val="0"/>
          <w:color w:val="auto"/>
          <w:sz w:val="32"/>
          <w:szCs w:val="32"/>
          <w:lang w:eastAsia="zh-CN"/>
        </w:rPr>
        <w:t>单位</w:t>
      </w:r>
      <w:r>
        <w:rPr>
          <w:rFonts w:hint="eastAsia" w:ascii="黑体" w:hAnsi="黑体" w:eastAsia="黑体" w:cs="黑体"/>
          <w:b w:val="0"/>
          <w:bCs w:val="0"/>
          <w:sz w:val="32"/>
          <w:szCs w:val="32"/>
        </w:rPr>
        <w:t>预算情况说明</w:t>
      </w:r>
    </w:p>
    <w:p w14:paraId="7B280DB2">
      <w:pPr>
        <w:keepNext w:val="0"/>
        <w:keepLines w:val="0"/>
        <w:pageBreakBefore w:val="0"/>
        <w:widowControl w:val="0"/>
        <w:kinsoku/>
        <w:wordWrap/>
        <w:overflowPunct/>
        <w:topLinePunct w:val="0"/>
        <w:autoSpaceDE/>
        <w:autoSpaceDN/>
        <w:bidi w:val="0"/>
        <w:adjustRightInd/>
        <w:snapToGrid/>
        <w:spacing w:line="600" w:lineRule="exact"/>
        <w:ind w:left="10" w:leftChars="5"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w:t>
      </w:r>
      <w:r>
        <w:rPr>
          <w:rFonts w:hint="eastAsia" w:ascii="楷体" w:hAnsi="楷体" w:eastAsia="楷体" w:cs="楷体"/>
          <w:b/>
          <w:bCs/>
          <w:sz w:val="32"/>
          <w:szCs w:val="32"/>
          <w:lang w:eastAsia="zh-CN"/>
        </w:rPr>
        <w:t>单位</w:t>
      </w:r>
      <w:r>
        <w:rPr>
          <w:rFonts w:hint="eastAsia" w:ascii="楷体" w:hAnsi="楷体" w:eastAsia="楷体" w:cs="楷体"/>
          <w:b/>
          <w:bCs/>
          <w:sz w:val="32"/>
          <w:szCs w:val="32"/>
        </w:rPr>
        <w:t>预算收支情况说明</w:t>
      </w:r>
    </w:p>
    <w:p w14:paraId="5DF08716">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（一）收入预算情况</w:t>
      </w:r>
    </w:p>
    <w:p w14:paraId="69566D6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2025年本单位收入预算总额1773.58万元，较上年预算安排减少49.46万元，减少2.71%。增减变化主要原因是：较上年减少了门诊和住院大楼更新改造相关费用收入。</w:t>
      </w:r>
    </w:p>
    <w:p w14:paraId="586FB0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中：一般公共预算收入183.28万元,较上年预算安排增加9.15万元;教育收费资金收入0万元,较年预算安排增加0万元;事业收入1590.30万元,较上年预算安排减少58.61万元;；其他收入0万元，较上年预算安排增加0万元；财政拨款结转（结余）0万元,较上年预算安排增加0万元。</w:t>
      </w:r>
    </w:p>
    <w:p w14:paraId="68DC68EB">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（二）支出预算情况</w:t>
      </w:r>
    </w:p>
    <w:p w14:paraId="527B1E6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2025年本单位支出预算总额1773.58万元，较上年预算安排减少49.46万元，减少2.71%。增减变化主要原因是：2025年减少购买医疗设备等。具体为：</w:t>
      </w:r>
    </w:p>
    <w:p w14:paraId="2889F5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支出功能分类科目划分：社会保障和就业支出40.56万元,较上年预算安排增加9.79万元;卫生健康支出1733.02万元,较上年预算安排减少59.25万元;住房保障支出0万元,较上年预算安排增加0万元;其他支出0万元,较上年预算安排增加0万元。</w:t>
      </w:r>
    </w:p>
    <w:p w14:paraId="6D32E78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按支出项目类别划分：1、基本支出 645.20万元，较上年预算安排减少1177.84元，其中：工资福利支出639.68万元，商品和服务支出0万元，对个人和家庭的补助 5.52万元，资本性支出0万元。2、项目支出1128.38万元，较上年预算安排增加1128.38万元，其中：工资福利支出0万元，商品和服务支出605.18万元，对个人和家庭的补助0万元，资本性支出（基本建设支出）0万元，资本性支出523.20万元，其他相关支出0万元。</w:t>
      </w:r>
    </w:p>
    <w:p w14:paraId="67ACD1E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按支出经济分类科目划分：工资福利支出639.68万元，较上年预算安排增加15.55万元；商品和服务支出605.18万元，较上年预算安排减少5.01万元；对个人和家庭的补助5.52万元，较上年预算安排增加</w:t>
      </w:r>
      <w:bookmarkStart w:id="0" w:name="_GoBack"/>
      <w:bookmarkEnd w:id="0"/>
      <w:r>
        <w:rPr>
          <w:rFonts w:hint="eastAsia" w:ascii="仿宋" w:hAnsi="仿宋" w:eastAsia="仿宋" w:cs="仿宋"/>
          <w:sz w:val="32"/>
          <w:szCs w:val="32"/>
          <w:lang w:val="en-US" w:eastAsia="zh-CN"/>
        </w:rPr>
        <w:t>3.6万元；资本性支出（基本建设支出）0万元，较上年预算安排增加0万元；资本性支出523.20万元，较上年预算安排减少63.60万元；其他相关支出0万元，较上年预算安排增加0万元。</w:t>
      </w:r>
    </w:p>
    <w:p w14:paraId="1D2D0CD7">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（三）财政拨款支出情况</w:t>
      </w:r>
    </w:p>
    <w:p w14:paraId="18B8E4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2025年本单位财政拨款（补助）支出预算183.28万元，占本年支出预算额的10.33%，较上年预算安排增加9.15万元，增长5.25%。增减变化主要原因是：社保、医保基数提高。具体为：</w:t>
      </w:r>
    </w:p>
    <w:p w14:paraId="095DA40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支出功能分类科目划分：社会保障和就业支出33.11万元,较上年预算安排增加4.14万元;卫生健康支出150.17万元,较上年预算安排增加5.01万元;住房保障支出0万元,较上年预算安排增加0万元;其他支出0万元,较上年预算安排增加0万元。</w:t>
      </w:r>
    </w:p>
    <w:p w14:paraId="5BD5487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按支出项目类别划分：1、基本支出183.28万元，较上年预算安排增加9.15万元，其中：工资福利支出179.68万元，商品和服务支出0万元，对个人和家庭的补助3.6万元，资本性支出0万元。2、项目支出0万元，较上年预算安排增加0万元，其中：工资福利支出0万元，商品和服务支出0万元，对个人和家庭的补助0万元，资本性支出0万元，其他相关支出0万元。</w:t>
      </w:r>
    </w:p>
    <w:p w14:paraId="59524771">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（四）政府性基金情况</w:t>
      </w:r>
    </w:p>
    <w:p w14:paraId="1B17D64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color w:val="auto"/>
          <w:sz w:val="32"/>
          <w:szCs w:val="32"/>
          <w:lang w:val="en-US" w:eastAsia="zh-CN"/>
        </w:rPr>
        <w:t>2025年</w:t>
      </w:r>
      <w:r>
        <w:rPr>
          <w:rFonts w:hint="eastAsia" w:ascii="仿宋" w:hAnsi="仿宋" w:eastAsia="仿宋" w:cs="仿宋"/>
          <w:sz w:val="32"/>
          <w:szCs w:val="32"/>
          <w:lang w:eastAsia="zh-CN"/>
        </w:rPr>
        <w:t>本单位</w:t>
      </w:r>
      <w:r>
        <w:rPr>
          <w:rFonts w:hint="eastAsia" w:ascii="仿宋" w:hAnsi="仿宋" w:eastAsia="仿宋" w:cs="仿宋"/>
          <w:color w:val="auto"/>
          <w:sz w:val="32"/>
          <w:szCs w:val="32"/>
        </w:rPr>
        <w:t>政府性基金</w:t>
      </w:r>
      <w:r>
        <w:rPr>
          <w:rFonts w:hint="eastAsia" w:ascii="仿宋" w:hAnsi="仿宋" w:eastAsia="仿宋" w:cs="仿宋"/>
          <w:sz w:val="32"/>
          <w:szCs w:val="32"/>
          <w:lang w:eastAsia="zh-CN"/>
        </w:rPr>
        <w:t>无使用政府性基金预算拨款安排的支出。</w:t>
      </w:r>
    </w:p>
    <w:p w14:paraId="3C8E255F">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国有资本经营情况</w:t>
      </w:r>
    </w:p>
    <w:p w14:paraId="2A299314">
      <w:pPr>
        <w:keepNext w:val="0"/>
        <w:keepLines w:val="0"/>
        <w:pageBreakBefore w:val="0"/>
        <w:widowControl w:val="0"/>
        <w:kinsoku/>
        <w:wordWrap/>
        <w:overflowPunct/>
        <w:topLinePunct w:val="0"/>
        <w:autoSpaceDE/>
        <w:autoSpaceDN/>
        <w:bidi w:val="0"/>
        <w:adjustRightInd/>
        <w:snapToGrid/>
        <w:spacing w:line="600" w:lineRule="exact"/>
        <w:ind w:firstLine="420" w:firstLineChars="200"/>
        <w:textAlignment w:val="auto"/>
        <w:rPr>
          <w:rFonts w:hint="default" w:ascii="仿宋" w:hAnsi="仿宋" w:eastAsia="仿宋" w:cs="仿宋"/>
          <w:color w:val="FF0000"/>
          <w:kern w:val="2"/>
          <w:sz w:val="28"/>
          <w:szCs w:val="28"/>
          <w:lang w:val="en-US" w:eastAsia="zh-CN" w:bidi="ar-SA"/>
        </w:rPr>
      </w:pPr>
      <w:r>
        <w:rPr>
          <w:rFonts w:hint="eastAsia"/>
          <w:lang w:val="en-US" w:eastAsia="zh-CN"/>
        </w:rPr>
        <w:t xml:space="preserve"> </w:t>
      </w:r>
      <w:r>
        <w:rPr>
          <w:rFonts w:hint="eastAsia" w:ascii="仿宋" w:hAnsi="仿宋" w:eastAsia="仿宋" w:cs="仿宋"/>
          <w:color w:val="auto"/>
          <w:sz w:val="32"/>
          <w:szCs w:val="32"/>
          <w:lang w:val="en-US" w:eastAsia="zh-CN"/>
        </w:rPr>
        <w:t>2025年</w:t>
      </w:r>
      <w:r>
        <w:rPr>
          <w:rFonts w:hint="eastAsia" w:ascii="仿宋" w:hAnsi="仿宋" w:eastAsia="仿宋" w:cs="仿宋"/>
          <w:sz w:val="32"/>
          <w:szCs w:val="32"/>
          <w:lang w:eastAsia="zh-CN"/>
        </w:rPr>
        <w:t>本单位</w:t>
      </w:r>
      <w:r>
        <w:rPr>
          <w:rFonts w:hint="eastAsia" w:ascii="仿宋" w:hAnsi="仿宋" w:eastAsia="仿宋" w:cs="仿宋"/>
          <w:color w:val="auto"/>
          <w:sz w:val="32"/>
          <w:szCs w:val="32"/>
          <w:lang w:val="en-US" w:eastAsia="zh-CN"/>
        </w:rPr>
        <w:t>无使用国有资本经营预算拨款安排的支出。</w:t>
      </w:r>
    </w:p>
    <w:p w14:paraId="675BF1FA">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lang w:eastAsia="zh-CN"/>
        </w:rPr>
        <w:t>（六）</w:t>
      </w:r>
      <w:r>
        <w:rPr>
          <w:rFonts w:hint="eastAsia" w:ascii="仿宋" w:hAnsi="仿宋" w:eastAsia="仿宋" w:cs="仿宋"/>
          <w:b/>
          <w:bCs/>
          <w:sz w:val="32"/>
          <w:szCs w:val="32"/>
        </w:rPr>
        <w:t>机关运行经费等重要事项的说明</w:t>
      </w:r>
    </w:p>
    <w:p w14:paraId="7FFE0C4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b/>
          <w:bCs/>
          <w:color w:val="FF0000"/>
          <w:sz w:val="32"/>
          <w:szCs w:val="32"/>
        </w:rPr>
      </w:pPr>
      <w:r>
        <w:rPr>
          <w:rFonts w:hint="eastAsia" w:ascii="仿宋" w:hAnsi="仿宋" w:eastAsia="仿宋" w:cs="仿宋"/>
          <w:sz w:val="32"/>
          <w:szCs w:val="32"/>
          <w:lang w:eastAsia="zh-CN"/>
        </w:rPr>
        <w:t>本单位为非行政（参公）单位，无机关运行经费。</w:t>
      </w:r>
    </w:p>
    <w:p w14:paraId="536138C2">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eastAsia="zh-CN"/>
        </w:rPr>
        <w:t>七</w:t>
      </w:r>
      <w:r>
        <w:rPr>
          <w:rFonts w:hint="eastAsia" w:ascii="仿宋" w:hAnsi="仿宋" w:eastAsia="仿宋" w:cs="仿宋"/>
          <w:b/>
          <w:bCs/>
          <w:sz w:val="32"/>
          <w:szCs w:val="32"/>
        </w:rPr>
        <w:t>）政府采购情况</w:t>
      </w:r>
    </w:p>
    <w:p w14:paraId="2885CA1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2025年本单位政府采购总额532.70万元，其中：政府采购货物预算117.70万元、政府采购工程预算415.00万元、政府采购服务预算0万元。</w:t>
      </w:r>
    </w:p>
    <w:p w14:paraId="6FE35C1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eastAsia="zh-CN"/>
        </w:rPr>
        <w:t>八</w:t>
      </w:r>
      <w:r>
        <w:rPr>
          <w:rFonts w:hint="eastAsia" w:ascii="仿宋" w:hAnsi="仿宋" w:eastAsia="仿宋" w:cs="仿宋"/>
          <w:b/>
          <w:bCs/>
          <w:sz w:val="32"/>
          <w:szCs w:val="32"/>
        </w:rPr>
        <w:t>）国有资产占有使用情况</w:t>
      </w:r>
    </w:p>
    <w:p w14:paraId="0711DBF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截至2024年12月31日本单位共有车辆1辆，其中：一般公务用车0辆、执法执勤用车0辆、特种专业技术用车1辆。</w:t>
      </w:r>
    </w:p>
    <w:p w14:paraId="058779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2025年本单位预算安排购置车辆0辆，安排购置单位价值200万元以上大型设备具体为：0。</w:t>
      </w:r>
    </w:p>
    <w:p w14:paraId="1403B242">
      <w:pPr>
        <w:numPr>
          <w:ilvl w:val="0"/>
          <w:numId w:val="2"/>
        </w:num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项目</w:t>
      </w:r>
      <w:r>
        <w:rPr>
          <w:rFonts w:hint="eastAsia" w:ascii="仿宋" w:hAnsi="仿宋" w:eastAsia="仿宋" w:cs="仿宋"/>
          <w:b/>
          <w:bCs/>
          <w:sz w:val="32"/>
          <w:szCs w:val="32"/>
        </w:rPr>
        <w:t>绩效目标设置情况</w:t>
      </w:r>
    </w:p>
    <w:p w14:paraId="68801F1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2025年本单位预算安排项目1个，项目预算金额合计1128.38万元，其中：</w:t>
      </w:r>
    </w:p>
    <w:p w14:paraId="387C0019">
      <w:pPr>
        <w:numPr>
          <w:ilvl w:val="0"/>
          <w:numId w:val="0"/>
        </w:numPr>
        <w:spacing w:line="560" w:lineRule="exact"/>
        <w:ind w:firstLine="643" w:firstLineChars="200"/>
        <w:rPr>
          <w:rFonts w:hint="eastAsia" w:ascii="楷体" w:hAnsi="楷体" w:eastAsia="楷体" w:cs="楷体"/>
          <w:b/>
          <w:bCs/>
          <w:color w:val="auto"/>
          <w:sz w:val="28"/>
          <w:szCs w:val="28"/>
          <w:lang w:eastAsia="zh-CN"/>
        </w:rPr>
      </w:pPr>
      <w:r>
        <w:rPr>
          <w:rFonts w:hint="eastAsia" w:ascii="仿宋" w:hAnsi="仿宋" w:eastAsia="仿宋" w:cs="仿宋"/>
          <w:b/>
          <w:bCs/>
          <w:color w:val="auto"/>
          <w:sz w:val="32"/>
          <w:szCs w:val="32"/>
          <w:lang w:val="en-US" w:eastAsia="zh-CN"/>
        </w:rPr>
        <w:t>项目一：事业收入资金库项目</w:t>
      </w:r>
    </w:p>
    <w:p w14:paraId="566026C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1.项目概述：事业收入资金库</w:t>
      </w:r>
    </w:p>
    <w:p w14:paraId="6810A84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2.立项依据：兴财字【2024】16号</w:t>
      </w:r>
    </w:p>
    <w:p w14:paraId="5EACC67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3.实施主体：兴国县龙口镇卫生院</w:t>
      </w:r>
    </w:p>
    <w:p w14:paraId="7E9A5A9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4.实施方案：事业单位医疗业务收入资金，维持单位正常运转，为全乡人民提供优质医疗服务，保障全乡人民生命健康。</w:t>
      </w:r>
    </w:p>
    <w:p w14:paraId="7592FB5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5.实施周期：2025年</w:t>
      </w:r>
    </w:p>
    <w:p w14:paraId="32AAAAE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6.年度预算安排： 项目库申报金额1128.38万元；预算批复金额1128.38万元</w:t>
      </w:r>
    </w:p>
    <w:p w14:paraId="0A9A9E6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7.年度绩效目标：保证单位2025年正常运转，维持为人民群众提供更好的医疗服务。</w:t>
      </w:r>
    </w:p>
    <w:p w14:paraId="748672CB">
      <w:pPr>
        <w:keepNext w:val="0"/>
        <w:keepLines w:val="0"/>
        <w:pageBreakBefore w:val="0"/>
        <w:widowControl w:val="0"/>
        <w:kinsoku/>
        <w:wordWrap/>
        <w:overflowPunct/>
        <w:topLinePunct w:val="0"/>
        <w:autoSpaceDE/>
        <w:autoSpaceDN/>
        <w:bidi w:val="0"/>
        <w:adjustRightInd/>
        <w:snapToGrid/>
        <w:spacing w:line="600" w:lineRule="exact"/>
        <w:ind w:left="10" w:leftChars="5"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w:t>
      </w:r>
      <w:r>
        <w:rPr>
          <w:rFonts w:hint="eastAsia" w:ascii="楷体" w:hAnsi="楷体" w:eastAsia="楷体" w:cs="楷体"/>
          <w:b/>
          <w:bCs/>
          <w:sz w:val="32"/>
          <w:szCs w:val="32"/>
          <w:lang w:val="en-US" w:eastAsia="zh-CN"/>
        </w:rPr>
        <w:t>2025年</w:t>
      </w:r>
      <w:r>
        <w:rPr>
          <w:rFonts w:hint="eastAsia" w:ascii="楷体" w:hAnsi="楷体" w:eastAsia="楷体" w:cs="楷体"/>
          <w:b/>
          <w:bCs/>
          <w:sz w:val="32"/>
          <w:szCs w:val="32"/>
        </w:rPr>
        <w:t>“三公”经费预算情况说明</w:t>
      </w:r>
    </w:p>
    <w:p w14:paraId="1D354A1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2025年本单位“三公”经费一般公共预算安排0万元。其中：</w:t>
      </w:r>
    </w:p>
    <w:p w14:paraId="720B19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因公出国（境）费0万元，比上年增加0万元，主要原因是：无相关业务，不安排相关资金。</w:t>
      </w:r>
    </w:p>
    <w:p w14:paraId="5A93625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公务接待费0万元，比上年增加0万元，主要原因是：无相关业务，不安排相关资金。</w:t>
      </w:r>
    </w:p>
    <w:p w14:paraId="6BDC56D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公务用车运行维护费0万元，比上年增加0万元，主要原因是：无相关业务，不安排相关资金。</w:t>
      </w:r>
    </w:p>
    <w:p w14:paraId="386F3C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公务用车购置费0万元，比上年增加0万元，主要原因是：无相关业务，不安排相关资金。</w:t>
      </w:r>
    </w:p>
    <w:p w14:paraId="35EC4D5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p>
    <w:p w14:paraId="28CD149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p>
    <w:p w14:paraId="0A0EB99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p>
    <w:p w14:paraId="6B311E3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p>
    <w:p w14:paraId="1F19A9A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p>
    <w:p w14:paraId="7742C53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p>
    <w:p w14:paraId="71E443D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p>
    <w:p w14:paraId="0C2571C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 xml:space="preserve">部分 </w:t>
      </w:r>
      <w:r>
        <w:rPr>
          <w:rFonts w:hint="eastAsia" w:ascii="黑体" w:hAnsi="黑体" w:eastAsia="黑体" w:cs="黑体"/>
          <w:b w:val="0"/>
          <w:bCs w:val="0"/>
          <w:sz w:val="32"/>
          <w:szCs w:val="32"/>
          <w:lang w:val="en-US" w:eastAsia="zh-CN"/>
        </w:rPr>
        <w:t>2025年</w:t>
      </w:r>
      <w:r>
        <w:rPr>
          <w:rFonts w:hint="eastAsia" w:ascii="黑体" w:hAnsi="黑体" w:eastAsia="黑体" w:cs="黑体"/>
          <w:b w:val="0"/>
          <w:bCs w:val="0"/>
          <w:sz w:val="32"/>
          <w:szCs w:val="32"/>
          <w:lang w:eastAsia="zh-CN"/>
        </w:rPr>
        <w:t>单位</w:t>
      </w:r>
      <w:r>
        <w:rPr>
          <w:rFonts w:hint="eastAsia" w:ascii="黑体" w:hAnsi="黑体" w:eastAsia="黑体" w:cs="黑体"/>
          <w:b w:val="0"/>
          <w:bCs w:val="0"/>
          <w:sz w:val="32"/>
          <w:szCs w:val="32"/>
        </w:rPr>
        <w:t>预算表</w:t>
      </w:r>
    </w:p>
    <w:p w14:paraId="0C6DDDE7">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eastAsia="仿宋"/>
          <w:color w:val="auto"/>
          <w:lang w:eastAsia="zh-CN"/>
        </w:rPr>
      </w:pPr>
      <w:r>
        <w:rPr>
          <w:rFonts w:hint="eastAsia" w:eastAsia="仿宋"/>
          <w:color w:val="auto"/>
          <w:lang w:eastAsia="zh-CN"/>
        </w:rPr>
        <w:t>（详见附表）</w:t>
      </w:r>
    </w:p>
    <w:p w14:paraId="3B906430">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eastAsia="仿宋"/>
          <w:color w:val="auto"/>
          <w:lang w:eastAsia="zh-CN"/>
        </w:rPr>
      </w:pPr>
    </w:p>
    <w:p w14:paraId="55918C52">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cs="仿宋"/>
          <w:sz w:val="32"/>
          <w:szCs w:val="32"/>
        </w:rPr>
      </w:pPr>
    </w:p>
    <w:p w14:paraId="27F27D2A">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pPr>
    </w:p>
    <w:p w14:paraId="12F26AB3">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pPr>
    </w:p>
    <w:p w14:paraId="4AB0115D">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pPr>
    </w:p>
    <w:p w14:paraId="3EA04410">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pPr>
    </w:p>
    <w:p w14:paraId="718086E0">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pPr>
    </w:p>
    <w:p w14:paraId="4C9E69B2">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pPr>
    </w:p>
    <w:p w14:paraId="6A1A6C10">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pPr>
    </w:p>
    <w:p w14:paraId="33E78CF5">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第四部分</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名词解释</w:t>
      </w:r>
    </w:p>
    <w:p w14:paraId="4290AD1A">
      <w:pPr>
        <w:keepNext w:val="0"/>
        <w:keepLines w:val="0"/>
        <w:pageBreakBefore w:val="0"/>
        <w:widowControl w:val="0"/>
        <w:kinsoku/>
        <w:wordWrap/>
        <w:overflowPunct/>
        <w:topLinePunct w:val="0"/>
        <w:autoSpaceDE/>
        <w:autoSpaceDN/>
        <w:bidi w:val="0"/>
        <w:adjustRightInd/>
        <w:snapToGrid/>
        <w:spacing w:line="600" w:lineRule="exact"/>
        <w:ind w:firstLine="604" w:firstLineChars="189"/>
        <w:jc w:val="center"/>
        <w:textAlignment w:val="auto"/>
        <w:rPr>
          <w:rFonts w:ascii="仿宋" w:hAnsi="仿宋" w:eastAsia="仿宋" w:cs="仿宋"/>
          <w:sz w:val="32"/>
          <w:szCs w:val="32"/>
        </w:rPr>
      </w:pPr>
    </w:p>
    <w:p w14:paraId="2E4AF67A">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一、收入科目</w:t>
      </w:r>
    </w:p>
    <w:p w14:paraId="3EC39ED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各</w:t>
      </w:r>
      <w:r>
        <w:rPr>
          <w:rFonts w:hint="eastAsia" w:ascii="仿宋" w:hAnsi="仿宋" w:eastAsia="仿宋" w:cs="仿宋"/>
          <w:sz w:val="32"/>
          <w:szCs w:val="32"/>
          <w:lang w:eastAsia="zh-CN"/>
        </w:rPr>
        <w:t>单位</w:t>
      </w:r>
      <w:r>
        <w:rPr>
          <w:rFonts w:hint="eastAsia" w:ascii="仿宋" w:hAnsi="仿宋" w:eastAsia="仿宋" w:cs="仿宋"/>
          <w:sz w:val="32"/>
          <w:szCs w:val="32"/>
        </w:rPr>
        <w:t>结合实际进行解释。</w:t>
      </w:r>
    </w:p>
    <w:p w14:paraId="1F8064C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（一）财政拨款：指县本级财政当年拨付的资金。</w:t>
      </w:r>
    </w:p>
    <w:p w14:paraId="2A04030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（二）事业收入：指事业单位开展专业业务活动及辅助活动取得的收入。</w:t>
      </w:r>
    </w:p>
    <w:p w14:paraId="4C6278B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（三）事业单位经营收入：指事业单位在专业业务活动及辅助活动之外开展非独立核算经营活动取得的收入。</w:t>
      </w:r>
    </w:p>
    <w:p w14:paraId="0D6E999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（四）其他收入：指除财政拨款、事业收入、事业单位经营收入等以外的各项收入。</w:t>
      </w:r>
    </w:p>
    <w:p w14:paraId="3EF868E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（五）附属单位上缴收入：反映事业单位附属的独立核算单位按规定标准或比例缴纳的各项收入。包括附属的事业单位上缴的收入和附属的企业上缴的利润等。</w:t>
      </w:r>
    </w:p>
    <w:p w14:paraId="422B683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（六）上级补助收入：反映事业单位从主管</w:t>
      </w:r>
      <w:r>
        <w:rPr>
          <w:rFonts w:hint="eastAsia" w:ascii="仿宋" w:hAnsi="仿宋" w:eastAsia="仿宋" w:cs="仿宋"/>
          <w:sz w:val="32"/>
          <w:szCs w:val="32"/>
          <w:lang w:eastAsia="zh-CN"/>
        </w:rPr>
        <w:t>单位</w:t>
      </w:r>
      <w:r>
        <w:rPr>
          <w:rFonts w:hint="eastAsia" w:ascii="仿宋" w:hAnsi="仿宋" w:eastAsia="仿宋" w:cs="仿宋"/>
          <w:sz w:val="32"/>
          <w:szCs w:val="32"/>
        </w:rPr>
        <w:t>和上级单位取得的非财政补助收入。</w:t>
      </w:r>
    </w:p>
    <w:p w14:paraId="28BE3F0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（七）使用非财政拨款结余：填列历年滚存的非限定用途的非统计财政拨款结余弥补</w:t>
      </w:r>
      <w:r>
        <w:rPr>
          <w:rFonts w:hint="eastAsia" w:ascii="仿宋" w:hAnsi="仿宋" w:eastAsia="仿宋" w:cs="仿宋"/>
          <w:sz w:val="32"/>
          <w:szCs w:val="32"/>
          <w:lang w:val="en-US" w:eastAsia="zh-CN"/>
        </w:rPr>
        <w:t>2025年</w:t>
      </w:r>
      <w:r>
        <w:rPr>
          <w:rFonts w:hint="eastAsia" w:ascii="仿宋" w:hAnsi="仿宋" w:eastAsia="仿宋" w:cs="仿宋"/>
          <w:sz w:val="32"/>
          <w:szCs w:val="32"/>
        </w:rPr>
        <w:t>收支差额的数额。</w:t>
      </w:r>
    </w:p>
    <w:p w14:paraId="403C1FD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（八）上年结转和结余：填列</w:t>
      </w:r>
      <w:r>
        <w:rPr>
          <w:rFonts w:hint="eastAsia" w:ascii="仿宋" w:hAnsi="仿宋" w:eastAsia="仿宋" w:cs="仿宋"/>
          <w:sz w:val="32"/>
          <w:szCs w:val="32"/>
          <w:lang w:val="en-US" w:eastAsia="zh-CN"/>
        </w:rPr>
        <w:t>2023</w:t>
      </w:r>
      <w:r>
        <w:rPr>
          <w:rFonts w:hint="eastAsia" w:ascii="仿宋" w:hAnsi="仿宋" w:eastAsia="仿宋" w:cs="仿宋"/>
          <w:sz w:val="32"/>
          <w:szCs w:val="32"/>
        </w:rPr>
        <w:t>年全部结转和结余的资金数，包括当年结转结余资金和历年滚存结转结余资金。</w:t>
      </w:r>
    </w:p>
    <w:p w14:paraId="1E45480A">
      <w:pPr>
        <w:keepNext w:val="0"/>
        <w:keepLines w:val="0"/>
        <w:pageBreakBefore w:val="0"/>
        <w:widowControl w:val="0"/>
        <w:kinsoku/>
        <w:wordWrap/>
        <w:overflowPunct/>
        <w:topLinePunct w:val="0"/>
        <w:autoSpaceDE/>
        <w:autoSpaceDN/>
        <w:bidi w:val="0"/>
        <w:adjustRightInd/>
        <w:snapToGrid/>
        <w:spacing w:line="600" w:lineRule="exact"/>
        <w:ind w:firstLine="607" w:firstLineChars="189"/>
        <w:textAlignment w:val="auto"/>
        <w:rPr>
          <w:rFonts w:hint="eastAsia" w:ascii="楷体" w:hAnsi="楷体" w:eastAsia="楷体" w:cs="楷体"/>
          <w:b/>
          <w:bCs/>
          <w:sz w:val="32"/>
          <w:szCs w:val="32"/>
        </w:rPr>
      </w:pPr>
      <w:r>
        <w:rPr>
          <w:rFonts w:hint="eastAsia" w:ascii="楷体" w:hAnsi="楷体" w:eastAsia="楷体" w:cs="楷体"/>
          <w:b/>
          <w:bCs/>
          <w:sz w:val="32"/>
          <w:szCs w:val="32"/>
        </w:rPr>
        <w:t>二、支出科目</w:t>
      </w:r>
    </w:p>
    <w:p w14:paraId="0727FB4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对</w:t>
      </w:r>
      <w:r>
        <w:rPr>
          <w:rFonts w:hint="eastAsia" w:ascii="仿宋" w:hAnsi="仿宋" w:eastAsia="仿宋" w:cs="仿宋"/>
          <w:sz w:val="32"/>
          <w:szCs w:val="32"/>
          <w:lang w:eastAsia="zh-CN"/>
        </w:rPr>
        <w:t>单位</w:t>
      </w:r>
      <w:r>
        <w:rPr>
          <w:rFonts w:hint="eastAsia" w:ascii="仿宋" w:hAnsi="仿宋" w:eastAsia="仿宋" w:cs="仿宋"/>
          <w:sz w:val="32"/>
          <w:szCs w:val="32"/>
        </w:rPr>
        <w:t>或单位预算中涉及的支出功能分类科目（明细到项级），结合</w:t>
      </w:r>
      <w:r>
        <w:rPr>
          <w:rFonts w:hint="eastAsia" w:ascii="仿宋" w:hAnsi="仿宋" w:eastAsia="仿宋" w:cs="仿宋"/>
          <w:sz w:val="32"/>
          <w:szCs w:val="32"/>
          <w:lang w:eastAsia="zh-CN"/>
        </w:rPr>
        <w:t>单位</w:t>
      </w:r>
      <w:r>
        <w:rPr>
          <w:rFonts w:hint="eastAsia" w:ascii="仿宋" w:hAnsi="仿宋" w:eastAsia="仿宋" w:cs="仿宋"/>
          <w:sz w:val="32"/>
          <w:szCs w:val="32"/>
        </w:rPr>
        <w:t>实际，参照《</w:t>
      </w:r>
      <w:r>
        <w:rPr>
          <w:rFonts w:hint="eastAsia" w:ascii="仿宋" w:hAnsi="仿宋" w:eastAsia="仿宋" w:cs="仿宋"/>
          <w:sz w:val="32"/>
          <w:szCs w:val="32"/>
          <w:lang w:val="en-US" w:eastAsia="zh-CN"/>
        </w:rPr>
        <w:t>2025年</w:t>
      </w:r>
      <w:r>
        <w:rPr>
          <w:rFonts w:hint="eastAsia" w:ascii="仿宋" w:hAnsi="仿宋" w:eastAsia="仿宋" w:cs="仿宋"/>
          <w:sz w:val="32"/>
          <w:szCs w:val="32"/>
        </w:rPr>
        <w:t>政府收支分类科目》的规范说明行解释。</w:t>
      </w:r>
    </w:p>
    <w:p w14:paraId="4DA2F93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（一）行政运行：反映行政单位（事业单位）的基本支出。</w:t>
      </w:r>
    </w:p>
    <w:p w14:paraId="2796908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（二）一般行政管理事务：反映行政单位（包括事业单位）未单独设置项级科目的其他项目支出。</w:t>
      </w:r>
    </w:p>
    <w:p w14:paraId="06EAB0E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（三）机关事业单位基本养老保险缴费支出：反映机关事业单位实施养老保险制度由单位缴纳的基本养老保险费的支出。</w:t>
      </w:r>
    </w:p>
    <w:p w14:paraId="1299B07E">
      <w:pPr>
        <w:keepNext w:val="0"/>
        <w:keepLines w:val="0"/>
        <w:pageBreakBefore w:val="0"/>
        <w:widowControl w:val="0"/>
        <w:kinsoku/>
        <w:wordWrap/>
        <w:overflowPunct/>
        <w:topLinePunct w:val="0"/>
        <w:autoSpaceDE/>
        <w:autoSpaceDN/>
        <w:bidi w:val="0"/>
        <w:adjustRightInd/>
        <w:snapToGrid/>
        <w:spacing w:line="600" w:lineRule="exact"/>
        <w:ind w:firstLine="681" w:firstLineChars="213"/>
        <w:jc w:val="left"/>
        <w:textAlignment w:val="auto"/>
        <w:rPr>
          <w:rFonts w:ascii="仿宋" w:hAnsi="仿宋" w:eastAsia="仿宋" w:cs="仿宋"/>
          <w:sz w:val="32"/>
          <w:szCs w:val="32"/>
        </w:rPr>
      </w:pPr>
      <w:r>
        <w:rPr>
          <w:rFonts w:hint="eastAsia" w:ascii="仿宋" w:hAnsi="仿宋" w:eastAsia="仿宋" w:cs="仿宋"/>
          <w:sz w:val="32"/>
          <w:szCs w:val="32"/>
        </w:rPr>
        <w:t>（四）行政单位医疗：反映行政事业单位基本医疗保险缴费经费。</w:t>
      </w:r>
    </w:p>
    <w:p w14:paraId="25B1D137">
      <w:pPr>
        <w:keepNext w:val="0"/>
        <w:keepLines w:val="0"/>
        <w:pageBreakBefore w:val="0"/>
        <w:widowControl w:val="0"/>
        <w:kinsoku/>
        <w:wordWrap/>
        <w:overflowPunct/>
        <w:topLinePunct w:val="0"/>
        <w:autoSpaceDE/>
        <w:autoSpaceDN/>
        <w:bidi w:val="0"/>
        <w:adjustRightInd/>
        <w:snapToGrid/>
        <w:spacing w:line="600" w:lineRule="exact"/>
        <w:ind w:firstLine="681" w:firstLineChars="213"/>
        <w:jc w:val="left"/>
        <w:textAlignment w:val="auto"/>
        <w:rPr>
          <w:rFonts w:ascii="仿宋" w:hAnsi="仿宋" w:eastAsia="仿宋" w:cs="仿宋"/>
          <w:sz w:val="32"/>
          <w:szCs w:val="32"/>
        </w:rPr>
      </w:pPr>
      <w:r>
        <w:rPr>
          <w:rFonts w:hint="eastAsia" w:ascii="仿宋" w:hAnsi="仿宋" w:eastAsia="仿宋" w:cs="仿宋"/>
          <w:sz w:val="32"/>
          <w:szCs w:val="32"/>
        </w:rPr>
        <w:t>（五）事业单位医疗：反映财政</w:t>
      </w:r>
      <w:r>
        <w:rPr>
          <w:rFonts w:hint="eastAsia" w:ascii="仿宋" w:hAnsi="仿宋" w:eastAsia="仿宋" w:cs="仿宋"/>
          <w:sz w:val="32"/>
          <w:szCs w:val="32"/>
          <w:lang w:eastAsia="zh-CN"/>
        </w:rPr>
        <w:t>单位</w:t>
      </w:r>
      <w:r>
        <w:rPr>
          <w:rFonts w:hint="eastAsia" w:ascii="仿宋" w:hAnsi="仿宋" w:eastAsia="仿宋" w:cs="仿宋"/>
          <w:sz w:val="32"/>
          <w:szCs w:val="32"/>
        </w:rPr>
        <w:t>集中安排的事业单位基本医疗保险缴费经费。</w:t>
      </w:r>
    </w:p>
    <w:p w14:paraId="44F84B3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宋体" w:hAnsi="宋体" w:eastAsiaTheme="minorEastAsia" w:cstheme="minorEastAsia"/>
          <w:b/>
          <w:bCs/>
          <w:color w:val="000000" w:themeColor="text1"/>
          <w:sz w:val="32"/>
          <w:szCs w:val="32"/>
          <w14:textFill>
            <w14:solidFill>
              <w14:schemeClr w14:val="tx1"/>
            </w14:solidFill>
          </w14:textFill>
        </w:rPr>
      </w:pPr>
      <w:r>
        <w:rPr>
          <w:rFonts w:hint="eastAsia" w:ascii="仿宋" w:hAnsi="仿宋" w:eastAsia="仿宋" w:cs="仿宋"/>
          <w:sz w:val="32"/>
          <w:szCs w:val="32"/>
        </w:rPr>
        <w:t>（六）死亡抚恤：反映单位遗属人员生活补助。</w:t>
      </w:r>
    </w:p>
    <w:p w14:paraId="36E06A62">
      <w:pPr>
        <w:keepNext w:val="0"/>
        <w:keepLines w:val="0"/>
        <w:pageBreakBefore w:val="0"/>
        <w:widowControl w:val="0"/>
        <w:kinsoku/>
        <w:wordWrap/>
        <w:overflowPunct/>
        <w:topLinePunct w:val="0"/>
        <w:autoSpaceDE/>
        <w:autoSpaceDN/>
        <w:bidi w:val="0"/>
        <w:adjustRightInd/>
        <w:snapToGrid/>
        <w:spacing w:line="600" w:lineRule="exact"/>
        <w:ind w:firstLine="607" w:firstLineChars="189"/>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w:t>
      </w:r>
      <w:r>
        <w:rPr>
          <w:rFonts w:hint="eastAsia" w:ascii="楷体" w:hAnsi="楷体" w:eastAsia="楷体" w:cs="楷体"/>
          <w:b/>
          <w:bCs/>
          <w:sz w:val="32"/>
          <w:szCs w:val="32"/>
          <w:lang w:eastAsia="zh-CN"/>
        </w:rPr>
        <w:t>相关专业名词</w:t>
      </w:r>
    </w:p>
    <w:p w14:paraId="77AC5A2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w:t>
      </w:r>
      <w:r>
        <w:rPr>
          <w:rFonts w:hint="eastAsia" w:ascii="仿宋" w:hAnsi="仿宋" w:eastAsia="仿宋" w:cs="仿宋"/>
          <w:sz w:val="32"/>
          <w:szCs w:val="32"/>
          <w:lang w:eastAsia="zh-CN"/>
        </w:rPr>
        <w:t>单位</w:t>
      </w:r>
      <w:r>
        <w:rPr>
          <w:rFonts w:hint="eastAsia" w:ascii="仿宋" w:hAnsi="仿宋" w:eastAsia="仿宋" w:cs="仿宋"/>
          <w:sz w:val="32"/>
          <w:szCs w:val="32"/>
        </w:rPr>
        <w:t>结合实际进行解释。</w:t>
      </w:r>
    </w:p>
    <w:p w14:paraId="35D0F66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机关运行费：指用财政拨款安排的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1416B1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二）“三公”经费：指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按规定保留的公务用车燃料费、维修费、过桥过路费、保险费、安全奖励费用等支出；公务接待费反映单位按规定开支的各类公务接待(含外宾接待)支出。</w:t>
      </w:r>
    </w:p>
    <w:p w14:paraId="752AB83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p>
    <w:sectPr>
      <w:footerReference r:id="rId3" w:type="default"/>
      <w:pgSz w:w="11906" w:h="16838"/>
      <w:pgMar w:top="1587" w:right="1587" w:bottom="1587" w:left="1587" w:header="851" w:footer="992" w:gutter="0"/>
      <w:cols w:space="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8ADCA68-B1F3-4EA5-B8F1-E8614C6F78A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7997D27-9AEB-44AB-9E4B-9D993065CFA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embedRegular r:id="rId3" w:fontKey="{7CAD9671-9FFF-4CE3-9B51-5D66BAB60AE5}"/>
  </w:font>
  <w:font w:name="仿宋">
    <w:panose1 w:val="02010609060101010101"/>
    <w:charset w:val="86"/>
    <w:family w:val="auto"/>
    <w:pitch w:val="default"/>
    <w:sig w:usb0="800002BF" w:usb1="38CF7CFA" w:usb2="00000016" w:usb3="00000000" w:csb0="00040001" w:csb1="00000000"/>
    <w:embedRegular r:id="rId4" w:fontKey="{1A6947C2-A347-4660-9414-F4016D2C1BF1}"/>
  </w:font>
  <w:font w:name="楷体">
    <w:panose1 w:val="02010609060101010101"/>
    <w:charset w:val="86"/>
    <w:family w:val="auto"/>
    <w:pitch w:val="default"/>
    <w:sig w:usb0="800002BF" w:usb1="38CF7CFA" w:usb2="00000016" w:usb3="00000000" w:csb0="00040001" w:csb1="00000000"/>
    <w:embedRegular r:id="rId5" w:fontKey="{EA534145-2F57-440D-9A6B-76D48349A00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7A638">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2EE2AC1">
                          <w:pPr>
                            <w:pStyle w:val="3"/>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13</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AaxfIyAgAAYw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BrF8jICAABjBAAADgAAAAAAAAABACAAAAAfAQAAZHJzL2Uyb0RvYy54bWxQSwUG&#10;AAAAAAYABgBZAQAAwwUAAAAA&#10;">
              <v:fill on="f" focussize="0,0"/>
              <v:stroke on="f" weight="0.5pt"/>
              <v:imagedata o:title=""/>
              <o:lock v:ext="edit" aspectratio="f"/>
              <v:textbox inset="0mm,0mm,0mm,0mm" style="mso-fit-shape-to-text:t;">
                <w:txbxContent>
                  <w:p w14:paraId="12EE2AC1">
                    <w:pPr>
                      <w:pStyle w:val="3"/>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13</w:t>
                    </w:r>
                    <w:r>
                      <w:rPr>
                        <w:rFonts w:hint="eastAsia" w:asciiTheme="minorEastAsia" w:hAnsiTheme="minorEastAsia" w:eastAsiaTheme="minorEastAsia" w:cstheme="minorEastAsia"/>
                        <w:sz w:val="28"/>
                        <w:szCs w:val="28"/>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3B13DC08">
                          <w:pPr>
                            <w:pStyle w:val="3"/>
                          </w:pP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OqXm5zwAAAAUBAAAPAAAAAAAAAAEAIAAAACIAAABkcnMvZG93&#10;bnJldi54bWxQSwECFAAUAAAACACHTuJAeN1sfdABAACnAwAADgAAAAAAAAABACAAAAAeAQAAZHJz&#10;L2Uyb0RvYy54bWxQSwUGAAAAAAYABgBZAQAAYAUAAAAA&#10;">
              <v:fill on="f" focussize="0,0"/>
              <v:stroke on="f"/>
              <v:imagedata o:title=""/>
              <o:lock v:ext="edit" aspectratio="f"/>
              <v:textbox inset="0mm,0mm,0mm,0mm" style="mso-fit-shape-to-text:t;">
                <w:txbxContent>
                  <w:p w14:paraId="3B13DC08">
                    <w:pPr>
                      <w:pStyle w:val="3"/>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095FC0"/>
    <w:multiLevelType w:val="singleLevel"/>
    <w:tmpl w:val="36095FC0"/>
    <w:lvl w:ilvl="0" w:tentative="0">
      <w:start w:val="5"/>
      <w:numFmt w:val="chineseCounting"/>
      <w:suff w:val="nothing"/>
      <w:lvlText w:val="（%1）"/>
      <w:lvlJc w:val="left"/>
      <w:rPr>
        <w:rFonts w:hint="eastAsia"/>
      </w:rPr>
    </w:lvl>
  </w:abstractNum>
  <w:abstractNum w:abstractNumId="1">
    <w:nsid w:val="79A49182"/>
    <w:multiLevelType w:val="singleLevel"/>
    <w:tmpl w:val="79A49182"/>
    <w:lvl w:ilvl="0" w:tentative="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xM2RmNGFhYmMzMGE2NTQ3MWFlYjQzZmZlMTkyZjkifQ=="/>
  </w:docVars>
  <w:rsids>
    <w:rsidRoot w:val="445E02C8"/>
    <w:rsid w:val="00004917"/>
    <w:rsid w:val="029C1412"/>
    <w:rsid w:val="04EE7A30"/>
    <w:rsid w:val="05FD6618"/>
    <w:rsid w:val="06A76233"/>
    <w:rsid w:val="08142F09"/>
    <w:rsid w:val="09CF3405"/>
    <w:rsid w:val="0F2B00AD"/>
    <w:rsid w:val="133E2072"/>
    <w:rsid w:val="150775E9"/>
    <w:rsid w:val="15E968CA"/>
    <w:rsid w:val="19CF11C0"/>
    <w:rsid w:val="1A613AD7"/>
    <w:rsid w:val="1C215462"/>
    <w:rsid w:val="1C2E1720"/>
    <w:rsid w:val="1C33298F"/>
    <w:rsid w:val="1DDE1D6E"/>
    <w:rsid w:val="1DE32862"/>
    <w:rsid w:val="1EA8395A"/>
    <w:rsid w:val="1F226863"/>
    <w:rsid w:val="208C1E7D"/>
    <w:rsid w:val="21641254"/>
    <w:rsid w:val="21E85FCA"/>
    <w:rsid w:val="249F7525"/>
    <w:rsid w:val="26AA48C2"/>
    <w:rsid w:val="2C8E5424"/>
    <w:rsid w:val="2C95120B"/>
    <w:rsid w:val="2F7C0FE2"/>
    <w:rsid w:val="30EF5591"/>
    <w:rsid w:val="31024210"/>
    <w:rsid w:val="326D79FF"/>
    <w:rsid w:val="326F585D"/>
    <w:rsid w:val="32990C1B"/>
    <w:rsid w:val="349D271D"/>
    <w:rsid w:val="352A6ADB"/>
    <w:rsid w:val="38AE3672"/>
    <w:rsid w:val="3A4013F4"/>
    <w:rsid w:val="3B87704A"/>
    <w:rsid w:val="3C215F09"/>
    <w:rsid w:val="3C7324DC"/>
    <w:rsid w:val="3D2B59E9"/>
    <w:rsid w:val="3F5F2902"/>
    <w:rsid w:val="3FFE2FA6"/>
    <w:rsid w:val="419812C8"/>
    <w:rsid w:val="445E02C8"/>
    <w:rsid w:val="47DB5B06"/>
    <w:rsid w:val="488B4C9D"/>
    <w:rsid w:val="4BB772C7"/>
    <w:rsid w:val="511E441C"/>
    <w:rsid w:val="53EA0E7E"/>
    <w:rsid w:val="54370568"/>
    <w:rsid w:val="57001285"/>
    <w:rsid w:val="57947A7F"/>
    <w:rsid w:val="598633F7"/>
    <w:rsid w:val="5A296BA4"/>
    <w:rsid w:val="62740BD9"/>
    <w:rsid w:val="64C00BC8"/>
    <w:rsid w:val="6AC653CF"/>
    <w:rsid w:val="6D890031"/>
    <w:rsid w:val="6DD32C57"/>
    <w:rsid w:val="6DF75CCF"/>
    <w:rsid w:val="6ECD03A1"/>
    <w:rsid w:val="71724DA6"/>
    <w:rsid w:val="73467A28"/>
    <w:rsid w:val="73521A8D"/>
    <w:rsid w:val="76051E1C"/>
    <w:rsid w:val="769E4142"/>
    <w:rsid w:val="772705B7"/>
    <w:rsid w:val="781268D1"/>
    <w:rsid w:val="79874FE5"/>
    <w:rsid w:val="7BA17B73"/>
    <w:rsid w:val="7DA50C86"/>
    <w:rsid w:val="7F8F0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1"/>
    <w:rPr>
      <w:rFonts w:ascii="仿宋_GB2312" w:hAnsi="仿宋_GB2312" w:eastAsia="仿宋_GB2312" w:cs="仿宋_GB2312"/>
      <w:sz w:val="32"/>
      <w:szCs w:val="32"/>
      <w:lang w:val="zh-CN" w:bidi="zh-CN"/>
    </w:rPr>
  </w:style>
  <w:style w:type="paragraph" w:styleId="3">
    <w:name w:val="footer"/>
    <w:basedOn w:val="1"/>
    <w:autoRedefine/>
    <w:unhideWhenUsed/>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3454</Words>
  <Characters>3763</Characters>
  <Lines>0</Lines>
  <Paragraphs>0</Paragraphs>
  <TotalTime>4</TotalTime>
  <ScaleCrop>false</ScaleCrop>
  <LinksUpToDate>false</LinksUpToDate>
  <CharactersWithSpaces>3782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2022-01-30T01:32:00Z</dcterms:created>
  <dc:creator>巫媛</dc:creator>
  <cp:lastModifiedBy>刘冬平</cp:lastModifiedBy>
  <dcterms:modified xsi:type="dcterms:W3CDTF">2025-02-09T05:53:51Z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8B5FD08B07774FED8577BC733807DF58_13</vt:lpwstr>
  </property>
  <property fmtid="{D5CDD505-2E9C-101B-9397-08002B2CF9AE}" pid="4" name="KSOTemplateDocerSaveRecord">
    <vt:lpwstr>eyJoZGlkIjoiZjM0ODJjYjI1MjNhNTQwNmJhOGVkMzJkZmE0OGIyNDciLCJ1c2VySWQiOiI0MTU3MTYzMDkifQ==</vt:lpwstr>
  </property>
</Properties>
</file>