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color w:val="000000"/>
          <w:szCs w:val="32"/>
        </w:rPr>
      </w:pPr>
      <w:r>
        <w:rPr>
          <w:rFonts w:hint="eastAsia" w:ascii="黑体" w:hAnsi="黑体" w:eastAsia="黑体" w:cs="宋体"/>
          <w:color w:val="000000"/>
          <w:szCs w:val="32"/>
        </w:rPr>
        <w:t>附件1</w:t>
      </w:r>
    </w:p>
    <w:p>
      <w:pPr>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非煤矿山企业停产停建报告表</w:t>
      </w:r>
    </w:p>
    <w:p>
      <w:pPr>
        <w:rPr>
          <w:rFonts w:hint="eastAsia" w:ascii="宋体" w:hAnsi="宋体" w:eastAsia="宋体" w:cs="宋体"/>
          <w:color w:val="000000"/>
          <w:sz w:val="24"/>
          <w:szCs w:val="24"/>
        </w:rPr>
      </w:pPr>
      <w:r>
        <w:rPr>
          <w:rFonts w:hint="eastAsia" w:ascii="仿宋_GB2312" w:hAnsi="ˎ̥"/>
          <w:bCs/>
          <w:color w:val="000000"/>
          <w:sz w:val="24"/>
          <w:szCs w:val="24"/>
        </w:rPr>
        <w:t>填报单位（公章）：                                填报时间：     年    月    日</w:t>
      </w:r>
    </w:p>
    <w:tbl>
      <w:tblPr>
        <w:tblStyle w:val="8"/>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214"/>
        <w:gridCol w:w="3280"/>
        <w:gridCol w:w="1508"/>
        <w:gridCol w:w="20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22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矿山名称</w:t>
            </w:r>
          </w:p>
        </w:tc>
        <w:tc>
          <w:tcPr>
            <w:tcW w:w="6804" w:type="dxa"/>
            <w:gridSpan w:val="3"/>
            <w:tcBorders>
              <w:top w:val="single" w:color="auto" w:sz="8" w:space="0"/>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4"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开采方式</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8"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安全生产许可证编号或基建批复文号</w:t>
            </w:r>
          </w:p>
        </w:tc>
        <w:tc>
          <w:tcPr>
            <w:tcW w:w="3280" w:type="dxa"/>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c>
          <w:tcPr>
            <w:tcW w:w="1508" w:type="dxa"/>
            <w:tcBorders>
              <w:top w:val="nil"/>
              <w:left w:val="nil"/>
              <w:bottom w:val="single" w:color="auto" w:sz="8" w:space="0"/>
              <w:right w:val="single" w:color="auto" w:sz="8" w:space="0"/>
            </w:tcBorders>
            <w:vAlign w:val="center"/>
          </w:tcPr>
          <w:p>
            <w:pPr>
              <w:jc w:val="center"/>
              <w:rPr>
                <w:rFonts w:hint="eastAsia" w:ascii="仿宋_GB2312" w:hAnsi="ˎ̥"/>
                <w:bCs/>
                <w:color w:val="000000"/>
                <w:sz w:val="24"/>
                <w:szCs w:val="24"/>
              </w:rPr>
            </w:pPr>
            <w:r>
              <w:rPr>
                <w:rFonts w:hint="eastAsia" w:ascii="仿宋_GB2312" w:hAnsi="ˎ̥"/>
                <w:bCs/>
                <w:color w:val="000000"/>
                <w:sz w:val="24"/>
                <w:szCs w:val="24"/>
              </w:rPr>
              <w:t>许可有效期</w:t>
            </w:r>
          </w:p>
        </w:tc>
        <w:tc>
          <w:tcPr>
            <w:tcW w:w="2016" w:type="dxa"/>
            <w:tcBorders>
              <w:top w:val="nil"/>
              <w:left w:val="nil"/>
              <w:bottom w:val="single" w:color="auto" w:sz="8" w:space="0"/>
              <w:right w:val="single" w:color="auto" w:sz="8" w:space="0"/>
            </w:tcBorders>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9"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停产停建原因</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8"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停产停建期限</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43"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安全保障措施</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复产复工时间</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23" w:hRule="atLeast"/>
          <w:jc w:val="center"/>
        </w:trPr>
        <w:tc>
          <w:tcPr>
            <w:tcW w:w="2214" w:type="dxa"/>
            <w:tcBorders>
              <w:top w:val="nil"/>
              <w:left w:val="single" w:color="auto" w:sz="8" w:space="0"/>
              <w:bottom w:val="single" w:color="auto" w:sz="8" w:space="0"/>
              <w:right w:val="single" w:color="auto" w:sz="8" w:space="0"/>
            </w:tcBorders>
            <w:tcMar>
              <w:left w:w="108" w:type="dxa"/>
              <w:right w:w="108" w:type="dxa"/>
            </w:tcMar>
            <w:vAlign w:val="center"/>
          </w:tcPr>
          <w:p>
            <w:pPr>
              <w:jc w:val="left"/>
              <w:rPr>
                <w:rFonts w:hint="eastAsia" w:ascii="仿宋_GB2312" w:hAnsi="ˎ̥"/>
                <w:bCs/>
                <w:color w:val="000000"/>
                <w:sz w:val="24"/>
                <w:szCs w:val="24"/>
              </w:rPr>
            </w:pPr>
            <w:r>
              <w:rPr>
                <w:rFonts w:hint="eastAsia" w:ascii="仿宋_GB2312" w:hAnsi="ˎ̥"/>
                <w:bCs/>
                <w:color w:val="000000"/>
                <w:sz w:val="24"/>
                <w:szCs w:val="24"/>
              </w:rPr>
              <w:t>停产停建期间主要负责人、安全管理人员及联系方式</w:t>
            </w:r>
          </w:p>
        </w:tc>
        <w:tc>
          <w:tcPr>
            <w:tcW w:w="6804"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95" w:hRule="atLeast"/>
          <w:jc w:val="center"/>
        </w:trPr>
        <w:tc>
          <w:tcPr>
            <w:tcW w:w="22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企业主要负责人</w:t>
            </w:r>
          </w:p>
          <w:p>
            <w:pPr>
              <w:jc w:val="center"/>
              <w:rPr>
                <w:rFonts w:hint="eastAsia" w:ascii="仿宋_GB2312" w:hAnsi="ˎ̥"/>
                <w:bCs/>
                <w:color w:val="000000"/>
                <w:sz w:val="24"/>
                <w:szCs w:val="24"/>
              </w:rPr>
            </w:pPr>
            <w:r>
              <w:rPr>
                <w:rFonts w:hint="eastAsia" w:ascii="仿宋_GB2312" w:hAnsi="ˎ̥"/>
                <w:bCs/>
                <w:color w:val="000000"/>
                <w:sz w:val="24"/>
                <w:szCs w:val="24"/>
              </w:rPr>
              <w:t>意  见</w:t>
            </w:r>
          </w:p>
        </w:tc>
        <w:tc>
          <w:tcPr>
            <w:tcW w:w="6804" w:type="dxa"/>
            <w:gridSpan w:val="3"/>
            <w:tcBorders>
              <w:top w:val="single" w:color="auto" w:sz="8" w:space="0"/>
              <w:left w:val="single" w:color="auto" w:sz="8" w:space="0"/>
              <w:bottom w:val="single" w:color="auto" w:sz="8" w:space="0"/>
              <w:right w:val="single" w:color="auto" w:sz="8" w:space="0"/>
            </w:tcBorders>
            <w:tcMar>
              <w:left w:w="108" w:type="dxa"/>
              <w:right w:w="108" w:type="dxa"/>
            </w:tcMar>
          </w:tcPr>
          <w:p>
            <w:pPr>
              <w:adjustRightInd w:val="0"/>
              <w:snapToGrid w:val="0"/>
              <w:spacing w:line="400" w:lineRule="exact"/>
              <w:jc w:val="center"/>
              <w:rPr>
                <w:rFonts w:hint="eastAsia" w:ascii="仿宋_GB2312" w:hAnsi="ˎ̥"/>
                <w:bCs/>
                <w:color w:val="000000"/>
                <w:sz w:val="24"/>
                <w:szCs w:val="24"/>
              </w:rPr>
            </w:pPr>
          </w:p>
          <w:p>
            <w:pPr>
              <w:adjustRightInd w:val="0"/>
              <w:snapToGrid w:val="0"/>
              <w:spacing w:line="400" w:lineRule="exact"/>
              <w:jc w:val="center"/>
              <w:rPr>
                <w:rFonts w:hint="eastAsia" w:ascii="仿宋_GB2312" w:hAnsi="ˎ̥"/>
                <w:bCs/>
                <w:color w:val="000000"/>
                <w:sz w:val="24"/>
                <w:szCs w:val="24"/>
              </w:rPr>
            </w:pPr>
          </w:p>
          <w:p>
            <w:pPr>
              <w:adjustRightInd w:val="0"/>
              <w:snapToGrid w:val="0"/>
              <w:spacing w:line="400" w:lineRule="exact"/>
              <w:jc w:val="center"/>
              <w:rPr>
                <w:rFonts w:hint="eastAsia" w:ascii="仿宋_GB2312" w:hAnsi="ˎ̥"/>
                <w:bCs/>
                <w:color w:val="000000"/>
                <w:sz w:val="24"/>
                <w:szCs w:val="24"/>
              </w:rPr>
            </w:pPr>
            <w:r>
              <w:rPr>
                <w:rFonts w:hint="eastAsia" w:ascii="仿宋_GB2312" w:hAnsi="ˎ̥"/>
                <w:bCs/>
                <w:color w:val="000000"/>
                <w:sz w:val="24"/>
                <w:szCs w:val="24"/>
              </w:rPr>
              <w:t>签   字：</w:t>
            </w:r>
          </w:p>
          <w:p>
            <w:pPr>
              <w:adjustRightInd w:val="0"/>
              <w:snapToGrid w:val="0"/>
              <w:spacing w:line="400" w:lineRule="exact"/>
              <w:jc w:val="center"/>
              <w:rPr>
                <w:rFonts w:hint="eastAsia" w:ascii="仿宋_GB2312" w:hAnsi="ˎ̥"/>
                <w:bCs/>
                <w:color w:val="000000"/>
                <w:sz w:val="24"/>
                <w:szCs w:val="24"/>
              </w:rPr>
            </w:pPr>
            <w:r>
              <w:rPr>
                <w:rFonts w:hint="eastAsia" w:ascii="仿宋_GB2312" w:hAnsi="ˎ̥"/>
                <w:bCs/>
                <w:color w:val="000000"/>
                <w:sz w:val="24"/>
                <w:szCs w:val="24"/>
              </w:rPr>
              <w:t xml:space="preserve">                    年    月    日</w:t>
            </w:r>
          </w:p>
        </w:tc>
      </w:tr>
    </w:tbl>
    <w:p>
      <w:pPr>
        <w:rPr>
          <w:rFonts w:hint="eastAsia" w:ascii="黑体" w:hAnsi="黑体" w:eastAsia="黑体" w:cs="宋体"/>
          <w:color w:val="000000"/>
          <w:szCs w:val="32"/>
        </w:rPr>
      </w:pPr>
    </w:p>
    <w:p>
      <w:pPr>
        <w:rPr>
          <w:rFonts w:hint="eastAsia" w:ascii="黑体" w:hAnsi="黑体" w:eastAsia="黑体" w:cs="宋体"/>
          <w:color w:val="000000"/>
          <w:szCs w:val="32"/>
        </w:rPr>
      </w:pPr>
    </w:p>
    <w:p>
      <w:pPr>
        <w:rPr>
          <w:rFonts w:hint="eastAsia" w:ascii="黑体" w:hAnsi="黑体" w:eastAsia="黑体" w:cs="宋体"/>
          <w:color w:val="000000"/>
          <w:szCs w:val="32"/>
        </w:rPr>
      </w:pPr>
    </w:p>
    <w:p>
      <w:pPr>
        <w:rPr>
          <w:rFonts w:hint="eastAsia" w:ascii="黑体" w:hAnsi="黑体" w:eastAsia="黑体" w:cs="宋体"/>
          <w:color w:val="000000"/>
          <w:szCs w:val="32"/>
        </w:rPr>
      </w:pPr>
      <w:r>
        <w:rPr>
          <w:rFonts w:hint="eastAsia" w:ascii="黑体" w:hAnsi="黑体" w:eastAsia="黑体" w:cs="宋体"/>
          <w:color w:val="000000"/>
          <w:szCs w:val="32"/>
        </w:rPr>
        <w:t>附件2</w:t>
      </w:r>
    </w:p>
    <w:p>
      <w:pPr>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非煤矿山企业复产复工报告表</w:t>
      </w:r>
    </w:p>
    <w:p>
      <w:pPr>
        <w:rPr>
          <w:rFonts w:hint="eastAsia" w:ascii="仿宋_GB2312" w:hAnsi="仿宋_GB2312" w:cs="仿宋_GB2312"/>
          <w:color w:val="000000"/>
          <w:sz w:val="24"/>
          <w:szCs w:val="24"/>
        </w:rPr>
      </w:pPr>
      <w:r>
        <w:rPr>
          <w:rFonts w:hint="eastAsia" w:ascii="仿宋_GB2312" w:hAnsi="ˎ̥"/>
          <w:bCs/>
          <w:color w:val="000000"/>
          <w:sz w:val="24"/>
          <w:szCs w:val="24"/>
        </w:rPr>
        <w:t>填报单位（公章）：                                填报时间：     年    月    日</w:t>
      </w:r>
    </w:p>
    <w:tbl>
      <w:tblPr>
        <w:tblStyle w:val="8"/>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372"/>
        <w:gridCol w:w="3122"/>
        <w:gridCol w:w="1508"/>
        <w:gridCol w:w="20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8" w:hRule="atLeast"/>
          <w:jc w:val="center"/>
        </w:trPr>
        <w:tc>
          <w:tcPr>
            <w:tcW w:w="237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矿山名称</w:t>
            </w:r>
          </w:p>
        </w:tc>
        <w:tc>
          <w:tcPr>
            <w:tcW w:w="6646" w:type="dxa"/>
            <w:gridSpan w:val="3"/>
            <w:tcBorders>
              <w:top w:val="single" w:color="auto" w:sz="8" w:space="0"/>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4"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开采方式</w:t>
            </w:r>
          </w:p>
        </w:tc>
        <w:tc>
          <w:tcPr>
            <w:tcW w:w="6646"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3"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安全生产许可证编号或基建批复文号</w:t>
            </w:r>
          </w:p>
        </w:tc>
        <w:tc>
          <w:tcPr>
            <w:tcW w:w="3122" w:type="dxa"/>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tc>
        <w:tc>
          <w:tcPr>
            <w:tcW w:w="1508" w:type="dxa"/>
            <w:tcBorders>
              <w:top w:val="nil"/>
              <w:left w:val="nil"/>
              <w:bottom w:val="single" w:color="auto" w:sz="8" w:space="0"/>
              <w:right w:val="single" w:color="auto" w:sz="8" w:space="0"/>
            </w:tcBorders>
            <w:vAlign w:val="center"/>
          </w:tcPr>
          <w:p>
            <w:pPr>
              <w:jc w:val="center"/>
              <w:rPr>
                <w:rFonts w:hint="eastAsia" w:ascii="仿宋_GB2312" w:hAnsi="ˎ̥"/>
                <w:bCs/>
                <w:color w:val="000000"/>
                <w:sz w:val="24"/>
                <w:szCs w:val="24"/>
              </w:rPr>
            </w:pPr>
            <w:r>
              <w:rPr>
                <w:rFonts w:hint="eastAsia" w:ascii="仿宋_GB2312" w:hAnsi="ˎ̥"/>
                <w:bCs/>
                <w:color w:val="000000"/>
                <w:sz w:val="24"/>
                <w:szCs w:val="24"/>
              </w:rPr>
              <w:t>许可有效期</w:t>
            </w:r>
          </w:p>
        </w:tc>
        <w:tc>
          <w:tcPr>
            <w:tcW w:w="2016" w:type="dxa"/>
            <w:tcBorders>
              <w:top w:val="nil"/>
              <w:left w:val="nil"/>
              <w:bottom w:val="single" w:color="auto" w:sz="8" w:space="0"/>
              <w:right w:val="single" w:color="auto" w:sz="8" w:space="0"/>
            </w:tcBorders>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84"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安全保障措施</w:t>
            </w:r>
          </w:p>
        </w:tc>
        <w:tc>
          <w:tcPr>
            <w:tcW w:w="6646"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复产复工</w:t>
            </w:r>
          </w:p>
          <w:p>
            <w:pPr>
              <w:jc w:val="center"/>
              <w:rPr>
                <w:rFonts w:hint="eastAsia" w:ascii="仿宋_GB2312" w:hAnsi="ˎ̥"/>
                <w:bCs/>
                <w:color w:val="000000"/>
                <w:sz w:val="24"/>
                <w:szCs w:val="24"/>
              </w:rPr>
            </w:pPr>
            <w:r>
              <w:rPr>
                <w:rFonts w:hint="eastAsia" w:ascii="仿宋_GB2312" w:hAnsi="ˎ̥"/>
                <w:bCs/>
                <w:color w:val="000000"/>
                <w:sz w:val="24"/>
                <w:szCs w:val="24"/>
              </w:rPr>
              <w:t>验收情况</w:t>
            </w:r>
          </w:p>
        </w:tc>
        <w:tc>
          <w:tcPr>
            <w:tcW w:w="6646" w:type="dxa"/>
            <w:gridSpan w:val="3"/>
            <w:tcBorders>
              <w:top w:val="nil"/>
              <w:left w:val="nil"/>
              <w:bottom w:val="single" w:color="auto" w:sz="8" w:space="0"/>
              <w:right w:val="single" w:color="auto" w:sz="8" w:space="0"/>
            </w:tcBorders>
            <w:tcMar>
              <w:left w:w="108" w:type="dxa"/>
              <w:right w:w="108" w:type="dxa"/>
            </w:tcMar>
            <w:vAlign w:val="center"/>
          </w:tcPr>
          <w:p>
            <w:pPr>
              <w:ind w:firstLine="699" w:firstLineChars="300"/>
              <w:jc w:val="left"/>
              <w:rPr>
                <w:rFonts w:hint="eastAsia" w:ascii="仿宋_GB2312" w:hAnsi="ˎ̥"/>
                <w:bCs/>
                <w:color w:val="000000"/>
                <w:sz w:val="24"/>
                <w:szCs w:val="24"/>
              </w:rPr>
            </w:pPr>
            <w:r>
              <w:rPr>
                <w:rFonts w:hint="eastAsia" w:ascii="仿宋_GB2312" w:hAnsi="ˎ̥"/>
                <w:bCs/>
                <w:color w:val="000000"/>
                <w:sz w:val="24"/>
                <w:szCs w:val="24"/>
              </w:rPr>
              <w:t>我单位于</w:t>
            </w:r>
            <w:r>
              <w:rPr>
                <w:rFonts w:hint="eastAsia" w:ascii="仿宋_GB2312" w:hAnsi="ˎ̥"/>
                <w:bCs/>
                <w:color w:val="000000"/>
                <w:sz w:val="24"/>
                <w:szCs w:val="24"/>
                <w:u w:val="single"/>
              </w:rPr>
              <w:t xml:space="preserve">   </w:t>
            </w:r>
            <w:r>
              <w:rPr>
                <w:rFonts w:hint="eastAsia" w:ascii="仿宋_GB2312" w:hAnsi="ˎ̥"/>
                <w:bCs/>
                <w:color w:val="000000"/>
                <w:sz w:val="24"/>
                <w:szCs w:val="24"/>
              </w:rPr>
              <w:t>月</w:t>
            </w:r>
            <w:r>
              <w:rPr>
                <w:rFonts w:hint="eastAsia" w:ascii="仿宋_GB2312" w:hAnsi="ˎ̥"/>
                <w:bCs/>
                <w:color w:val="000000"/>
                <w:sz w:val="24"/>
                <w:szCs w:val="24"/>
                <w:u w:val="single"/>
              </w:rPr>
              <w:t xml:space="preserve">   </w:t>
            </w:r>
            <w:r>
              <w:rPr>
                <w:rFonts w:hint="eastAsia" w:ascii="仿宋_GB2312" w:hAnsi="ˎ̥"/>
                <w:bCs/>
                <w:color w:val="000000"/>
                <w:sz w:val="24"/>
                <w:szCs w:val="24"/>
              </w:rPr>
              <w:t>日，按照有关规定完成复产复工验收工作，共整改</w:t>
            </w:r>
            <w:r>
              <w:rPr>
                <w:rFonts w:hint="eastAsia" w:ascii="仿宋_GB2312" w:hAnsi="ˎ̥"/>
                <w:bCs/>
                <w:color w:val="000000"/>
                <w:sz w:val="24"/>
                <w:szCs w:val="24"/>
                <w:u w:val="single"/>
              </w:rPr>
              <w:t xml:space="preserve">    </w:t>
            </w:r>
            <w:r>
              <w:rPr>
                <w:rFonts w:hint="eastAsia" w:ascii="仿宋_GB2312" w:hAnsi="ˎ̥"/>
                <w:bCs/>
                <w:color w:val="000000"/>
                <w:sz w:val="24"/>
                <w:szCs w:val="24"/>
              </w:rPr>
              <w:t>项隐患和问题，目前已符合复产复工条件（附复产复工验收方案等相关材料）。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96"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复产复工时间</w:t>
            </w:r>
          </w:p>
        </w:tc>
        <w:tc>
          <w:tcPr>
            <w:tcW w:w="6646" w:type="dxa"/>
            <w:gridSpan w:val="3"/>
            <w:tcBorders>
              <w:top w:val="nil"/>
              <w:left w:val="nil"/>
              <w:bottom w:val="single" w:color="auto" w:sz="8" w:space="0"/>
              <w:right w:val="single" w:color="auto" w:sz="8" w:space="0"/>
            </w:tcBorders>
            <w:tcMar>
              <w:left w:w="108" w:type="dxa"/>
              <w:right w:w="108" w:type="dxa"/>
            </w:tcMar>
          </w:tcPr>
          <w:p>
            <w:pPr>
              <w:jc w:val="center"/>
              <w:rPr>
                <w:rFonts w:hint="eastAsia" w:ascii="仿宋_GB2312" w:hAnsi="ˎ̥"/>
                <w:bCs/>
                <w:color w:val="000000"/>
                <w:sz w:val="24"/>
                <w:szCs w:val="24"/>
              </w:rPr>
            </w:pPr>
            <w:r>
              <w:rPr>
                <w:rFonts w:hint="eastAsia" w:ascii="仿宋_GB2312" w:hAnsi="ˎ̥"/>
                <w:bCs/>
                <w:color w:val="000000"/>
                <w:sz w:val="24"/>
                <w:szCs w:val="24"/>
              </w:rPr>
              <w:t> </w:t>
            </w:r>
          </w:p>
          <w:p>
            <w:pPr>
              <w:jc w:val="center"/>
              <w:rPr>
                <w:rFonts w:hint="eastAsia" w:ascii="仿宋_GB2312" w:hAnsi="ˎ̥"/>
                <w:bCs/>
                <w:color w:val="00000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53" w:hRule="atLeast"/>
          <w:jc w:val="center"/>
        </w:trPr>
        <w:tc>
          <w:tcPr>
            <w:tcW w:w="2372"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仿宋_GB2312" w:hAnsi="ˎ̥"/>
                <w:bCs/>
                <w:color w:val="000000"/>
                <w:sz w:val="24"/>
                <w:szCs w:val="24"/>
              </w:rPr>
            </w:pPr>
            <w:r>
              <w:rPr>
                <w:rFonts w:hint="eastAsia" w:ascii="仿宋_GB2312" w:hAnsi="ˎ̥"/>
                <w:bCs/>
                <w:color w:val="000000"/>
                <w:sz w:val="24"/>
                <w:szCs w:val="24"/>
              </w:rPr>
              <w:t>企业主要负责人</w:t>
            </w:r>
          </w:p>
          <w:p>
            <w:pPr>
              <w:jc w:val="center"/>
              <w:rPr>
                <w:rFonts w:hint="eastAsia" w:ascii="仿宋_GB2312" w:hAnsi="ˎ̥"/>
                <w:bCs/>
                <w:color w:val="000000"/>
                <w:sz w:val="24"/>
                <w:szCs w:val="24"/>
              </w:rPr>
            </w:pPr>
            <w:r>
              <w:rPr>
                <w:rFonts w:hint="eastAsia" w:ascii="仿宋_GB2312" w:hAnsi="ˎ̥"/>
                <w:bCs/>
                <w:color w:val="000000"/>
                <w:sz w:val="24"/>
                <w:szCs w:val="24"/>
              </w:rPr>
              <w:t>意  见</w:t>
            </w:r>
          </w:p>
        </w:tc>
        <w:tc>
          <w:tcPr>
            <w:tcW w:w="6646" w:type="dxa"/>
            <w:gridSpan w:val="3"/>
            <w:tcBorders>
              <w:top w:val="nil"/>
              <w:left w:val="nil"/>
              <w:bottom w:val="single" w:color="auto" w:sz="8" w:space="0"/>
              <w:right w:val="single" w:color="auto" w:sz="8" w:space="0"/>
            </w:tcBorders>
            <w:tcMar>
              <w:left w:w="108" w:type="dxa"/>
              <w:right w:w="108" w:type="dxa"/>
            </w:tcMar>
          </w:tcPr>
          <w:p>
            <w:pPr>
              <w:adjustRightInd w:val="0"/>
              <w:snapToGrid w:val="0"/>
              <w:spacing w:line="400" w:lineRule="exact"/>
              <w:jc w:val="center"/>
              <w:rPr>
                <w:rFonts w:hint="eastAsia" w:ascii="仿宋_GB2312" w:hAnsi="ˎ̥"/>
                <w:bCs/>
                <w:color w:val="000000"/>
                <w:sz w:val="24"/>
                <w:szCs w:val="24"/>
              </w:rPr>
            </w:pPr>
          </w:p>
          <w:p>
            <w:pPr>
              <w:adjustRightInd w:val="0"/>
              <w:snapToGrid w:val="0"/>
              <w:spacing w:line="400" w:lineRule="exact"/>
              <w:ind w:firstLine="3146" w:firstLineChars="1350"/>
              <w:rPr>
                <w:rFonts w:hint="eastAsia" w:ascii="仿宋_GB2312" w:hAnsi="ˎ̥"/>
                <w:bCs/>
                <w:color w:val="000000"/>
                <w:sz w:val="24"/>
                <w:szCs w:val="24"/>
              </w:rPr>
            </w:pPr>
          </w:p>
          <w:p>
            <w:pPr>
              <w:adjustRightInd w:val="0"/>
              <w:snapToGrid w:val="0"/>
              <w:spacing w:line="400" w:lineRule="exact"/>
              <w:ind w:firstLine="3146" w:firstLineChars="1350"/>
              <w:rPr>
                <w:rFonts w:hint="eastAsia" w:ascii="仿宋_GB2312" w:hAnsi="ˎ̥"/>
                <w:bCs/>
                <w:color w:val="000000"/>
                <w:sz w:val="24"/>
                <w:szCs w:val="24"/>
              </w:rPr>
            </w:pPr>
            <w:r>
              <w:rPr>
                <w:rFonts w:hint="eastAsia" w:ascii="仿宋_GB2312" w:hAnsi="ˎ̥"/>
                <w:bCs/>
                <w:color w:val="000000"/>
                <w:sz w:val="24"/>
                <w:szCs w:val="24"/>
              </w:rPr>
              <w:t> 签  字：</w:t>
            </w:r>
          </w:p>
          <w:p>
            <w:pPr>
              <w:spacing w:line="400" w:lineRule="exact"/>
              <w:jc w:val="center"/>
              <w:rPr>
                <w:rFonts w:hint="eastAsia" w:ascii="仿宋_GB2312" w:hAnsi="ˎ̥"/>
                <w:bCs/>
                <w:color w:val="000000"/>
                <w:sz w:val="24"/>
                <w:szCs w:val="24"/>
              </w:rPr>
            </w:pPr>
            <w:r>
              <w:rPr>
                <w:rFonts w:hint="eastAsia" w:ascii="仿宋_GB2312" w:hAnsi="ˎ̥"/>
                <w:bCs/>
                <w:color w:val="000000"/>
                <w:sz w:val="24"/>
                <w:szCs w:val="24"/>
              </w:rPr>
              <w:t xml:space="preserve">                    年    月    日</w:t>
            </w:r>
          </w:p>
        </w:tc>
      </w:tr>
    </w:tbl>
    <w:p>
      <w:pPr>
        <w:rPr>
          <w:rFonts w:hint="eastAsia"/>
          <w:b/>
          <w:bCs/>
          <w:color w:val="000000"/>
          <w:szCs w:val="32"/>
        </w:rPr>
        <w:sectPr>
          <w:headerReference r:id="rId5" w:type="default"/>
          <w:footerReference r:id="rId6" w:type="default"/>
          <w:footerReference r:id="rId7" w:type="even"/>
          <w:pgSz w:w="11906" w:h="16838"/>
          <w:pgMar w:top="1443" w:right="1588" w:bottom="1443" w:left="1588" w:header="851" w:footer="1247" w:gutter="0"/>
          <w:pgNumType w:fmt="numberInDash"/>
          <w:cols w:space="720" w:num="1"/>
          <w:docGrid w:type="linesAndChars" w:linePitch="579" w:charSpace="-1638"/>
        </w:sectPr>
      </w:pPr>
    </w:p>
    <w:p>
      <w:pPr>
        <w:spacing w:line="560" w:lineRule="exact"/>
        <w:rPr>
          <w:rFonts w:hint="eastAsia" w:ascii="方正小标宋简体" w:hAnsi="宋体" w:eastAsia="方正小标宋简体" w:cs="宋体"/>
          <w:color w:val="000000"/>
          <w:sz w:val="44"/>
          <w:szCs w:val="44"/>
        </w:rPr>
      </w:pPr>
      <w:r>
        <w:rPr>
          <w:rFonts w:hint="eastAsia" w:ascii="黑体" w:hAnsi="黑体" w:eastAsia="黑体" w:cs="宋体"/>
          <w:color w:val="000000"/>
          <w:szCs w:val="32"/>
        </w:rPr>
        <w:t xml:space="preserve">附件3                   </w:t>
      </w:r>
      <w:r>
        <w:rPr>
          <w:rFonts w:hint="eastAsia" w:ascii="方正小标宋简体" w:hAnsi="宋体" w:eastAsia="方正小标宋简体" w:cs="宋体"/>
          <w:color w:val="000000"/>
          <w:sz w:val="44"/>
          <w:szCs w:val="44"/>
        </w:rPr>
        <w:t>地下开采非煤矿山企业复产复工验收表</w:t>
      </w:r>
    </w:p>
    <w:tbl>
      <w:tblPr>
        <w:tblStyle w:val="8"/>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3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139" w:type="dxa"/>
            <w:vAlign w:val="center"/>
          </w:tcPr>
          <w:p>
            <w:pPr>
              <w:jc w:val="center"/>
              <w:rPr>
                <w:rFonts w:ascii="Times New Roman" w:hAnsi="Times New Roman" w:eastAsia="宋体"/>
                <w:b/>
                <w:bCs/>
                <w:color w:val="000000"/>
                <w:szCs w:val="21"/>
              </w:rPr>
            </w:pPr>
            <w:r>
              <w:rPr>
                <w:rFonts w:ascii="Times New Roman" w:hAnsi="Times New Roman"/>
                <w:b/>
                <w:bCs/>
                <w:color w:val="000000"/>
                <w:szCs w:val="21"/>
              </w:rPr>
              <w:t>序号</w:t>
            </w:r>
          </w:p>
        </w:tc>
        <w:tc>
          <w:tcPr>
            <w:tcW w:w="11302"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内容</w:t>
            </w:r>
          </w:p>
        </w:tc>
        <w:tc>
          <w:tcPr>
            <w:tcW w:w="2268"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p>
        </w:tc>
        <w:tc>
          <w:tcPr>
            <w:tcW w:w="11302" w:type="dxa"/>
            <w:vAlign w:val="center"/>
          </w:tcPr>
          <w:p>
            <w:pPr>
              <w:spacing w:line="400" w:lineRule="exact"/>
              <w:rPr>
                <w:rFonts w:ascii="Times New Roman" w:hAnsi="Times New Roman"/>
                <w:b/>
                <w:color w:val="000000"/>
                <w:szCs w:val="21"/>
              </w:rPr>
            </w:pPr>
            <w:r>
              <w:rPr>
                <w:rFonts w:ascii="Times New Roman" w:hAnsi="Times New Roman" w:eastAsia="黑体"/>
                <w:b/>
                <w:color w:val="000000"/>
                <w:szCs w:val="21"/>
              </w:rPr>
              <w:t>安全基础管理情况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证照持有情况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1.1.1</w:t>
            </w:r>
          </w:p>
        </w:tc>
        <w:tc>
          <w:tcPr>
            <w:tcW w:w="11302" w:type="dxa"/>
            <w:vAlign w:val="center"/>
          </w:tcPr>
          <w:p>
            <w:pPr>
              <w:spacing w:line="400" w:lineRule="exact"/>
              <w:rPr>
                <w:rFonts w:ascii="Times New Roman" w:hAnsi="Times New Roman" w:eastAsia="宋体"/>
                <w:color w:val="000000"/>
                <w:szCs w:val="21"/>
              </w:rPr>
            </w:pPr>
            <w:r>
              <w:rPr>
                <w:rFonts w:ascii="Times New Roman" w:hAnsi="Times New Roman"/>
                <w:color w:val="000000"/>
                <w:szCs w:val="21"/>
              </w:rPr>
              <w:t>应取得营业执照、采矿许可证。</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1.1.2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应取得主要负责人安全合格证书、安全生产管理人员安全合格证书、特种作业人员操作资格证书。</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制度建设情况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1.2.1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应建立健全主要负责人、分管负责人、安全生产管理人员、职能部门、各岗位安全生产责任制。</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1.2.2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应制定安全检查制度、职业危害预防制度、安全教育培训制度、生产安全事故管理制度、重大危险源监控和重大隐患整改制度、设备安全管理制度、安全生产档案管理制度、安全生产奖惩制度、</w:t>
            </w:r>
            <w:r>
              <w:rPr>
                <w:rFonts w:ascii="Times New Roman" w:hAnsi="Times New Roman"/>
                <w:color w:val="000000"/>
                <w:szCs w:val="21"/>
                <w:shd w:val="clear" w:color="auto" w:fill="FFFFFF"/>
              </w:rPr>
              <w:t>边坡管理和检查制度、</w:t>
            </w:r>
            <w:r>
              <w:rPr>
                <w:rFonts w:ascii="Times New Roman" w:hAnsi="Times New Roman"/>
                <w:color w:val="000000"/>
                <w:szCs w:val="21"/>
              </w:rPr>
              <w:t>安全风险管控制度、负责人现场带班制度、作业审批等制度</w:t>
            </w:r>
            <w:r>
              <w:rPr>
                <w:rFonts w:ascii="Times New Roman" w:hAnsi="Times New Roman"/>
                <w:color w:val="000000"/>
                <w:szCs w:val="21"/>
                <w:shd w:val="clear" w:color="auto" w:fill="FFFFFF"/>
              </w:rPr>
              <w:t>。</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1.2.3</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应制定作业安全规程和各工种操作规程，并有效落实。</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1.3</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应设置安全生产管理机构或配备安全生产管理人员。</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1.4</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安全生产投入情况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1.4.1</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安全费用应依据开采的原矿产量按月提取：金属地下矿山每吨 10元；非金属地下矿山每吨4元。</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1.5</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安全生产教育培训情况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1.5.1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 xml:space="preserve">培训内容：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1.5.2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培训学时：主要负责人和安全生产管理人员的初次安全生产培训时间不得少于48学时，每年再培训时间不得少于16学时；其他新上岗的从业人员，上岗前安全生产培训时间不得少于72学时，每年再培训时间不得少于20学时。</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1.6</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为从业人员配备劳动防护用品情况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1.7</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相关设备设施应定期检测检验</w:t>
            </w:r>
            <w:r>
              <w:rPr>
                <w:rFonts w:hint="eastAsia" w:ascii="Times New Roman" w:hAnsi="Times New Roman"/>
                <w:color w:val="000000"/>
                <w:szCs w:val="21"/>
              </w:rPr>
              <w:t>情况</w:t>
            </w:r>
            <w:r>
              <w:rPr>
                <w:rFonts w:ascii="Times New Roman" w:hAnsi="Times New Roman"/>
                <w:color w:val="000000"/>
                <w:szCs w:val="21"/>
              </w:rPr>
              <w:t>。</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1.8</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应急救援工作开展情况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1.8.1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应制定事故应急救援预案，经专家评审通过并备案</w:t>
            </w:r>
          </w:p>
        </w:tc>
        <w:tc>
          <w:tcPr>
            <w:tcW w:w="2268"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1.8.2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应建立事故应急救援组织，配备必要的应急救援器材、设备；生产规模较小可以不建立事故应急救援组织的，应当指定兼职的应急救援人员，并与邻近的矿山救护队或者其他应急救援组织签订救护协议。 　</w:t>
            </w:r>
          </w:p>
        </w:tc>
        <w:tc>
          <w:tcPr>
            <w:tcW w:w="2268"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1.8.3</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应当制定本单位的应急预案演练计划，每年至少组织1次综合应急预案演练或者专项应急预案演练，每半年至少组织1次现场处置方案演练。</w:t>
            </w:r>
          </w:p>
        </w:tc>
        <w:tc>
          <w:tcPr>
            <w:tcW w:w="2268"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1.9</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外包工程单位情况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1.9.1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承包单位应具备安全生产许可证和相应资质，其项目部的安全生产管理机构、规章制度和操作规程、工程技术人员、主要设备设施、安全教育培训和负责人、安全生产管理人员、特种作业人员持证上岗等情况应符合要求。</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1.9.2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发包单位应当与承包单位签订安全生产管理协议，明确各自的安全生产管理职责。</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w:t>
            </w:r>
          </w:p>
        </w:tc>
        <w:tc>
          <w:tcPr>
            <w:tcW w:w="11302" w:type="dxa"/>
            <w:vAlign w:val="center"/>
          </w:tcPr>
          <w:p>
            <w:pPr>
              <w:spacing w:line="400" w:lineRule="exact"/>
              <w:rPr>
                <w:rFonts w:ascii="Times New Roman" w:hAnsi="Times New Roman"/>
                <w:b/>
                <w:color w:val="000000"/>
                <w:szCs w:val="21"/>
              </w:rPr>
            </w:pPr>
            <w:r>
              <w:rPr>
                <w:rFonts w:ascii="Times New Roman" w:hAnsi="Times New Roman" w:eastAsia="黑体"/>
                <w:b/>
                <w:color w:val="000000"/>
                <w:szCs w:val="21"/>
              </w:rPr>
              <w:t>现场安全管理情况</w:t>
            </w:r>
          </w:p>
        </w:tc>
        <w:tc>
          <w:tcPr>
            <w:tcW w:w="2268"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采掘系统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地表塌陷区应设明显标志和栅栏，通往塌陷区的井巷应封闭，人员不应进入塌陷区和采空区。</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2.1.2</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*不得使用国家明令禁止使用的设备、材料和工艺。</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2.1.3</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*应及时填绘图，现状图应与实际严重相符。</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2.1.4</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*巷道或者采场顶板应按照设计要求采取支护措施。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每个矿井至少应有两个独立的直达地面的安全出口，安全出口的间距不得小于30m。大型矿井，矿床地质条件复杂，走向长度一翼超过1000m的，应在矿体端部的下盘增设安全出口。</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每个生产水平（中段）都必须至少有两个便于行人的安全出口，并同通往地面的安全出口相通。</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2.1.7</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每个采区（矿块）都必须有两个出口，并连通上下巷道。安全出口的支护必须坚固，并根据需要设有梯子。</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2.1.8</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矿柱回采和采空区处理方案，应在回采设计中同时提出。中段矿房回采结束，应及时回采矿柱，矿柱回采速度应与矿房回采速度相适应；矿柱回采应采取后退式回采方式，并制定专门的安全措施。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2.1.9</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采空区应及时密闭。采场开采结束后，应封闭所有与采空区相通的影响正常通风的巷道。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2.1.10</w:t>
            </w:r>
          </w:p>
        </w:tc>
        <w:tc>
          <w:tcPr>
            <w:tcW w:w="11302" w:type="dxa"/>
          </w:tcPr>
          <w:p>
            <w:pPr>
              <w:spacing w:line="400" w:lineRule="exact"/>
              <w:jc w:val="left"/>
              <w:rPr>
                <w:rFonts w:ascii="Times New Roman" w:hAnsi="Times New Roman"/>
                <w:color w:val="000000"/>
                <w:szCs w:val="21"/>
              </w:rPr>
            </w:pPr>
            <w:r>
              <w:rPr>
                <w:rFonts w:ascii="Times New Roman" w:hAnsi="Times New Roman"/>
                <w:bCs/>
                <w:color w:val="000000"/>
                <w:szCs w:val="21"/>
              </w:rPr>
              <w:t>行人的水平运输巷道应设人行道，其有效高度不应小于1.9m，</w:t>
            </w:r>
            <w:r>
              <w:rPr>
                <w:rFonts w:ascii="Times New Roman" w:hAnsi="Times New Roman"/>
                <w:color w:val="000000"/>
                <w:szCs w:val="21"/>
              </w:rPr>
              <w:t>有效宽度应符合下列规定：人力运输的巷道，不小于0.7m；</w:t>
            </w:r>
            <w:r>
              <w:rPr>
                <w:rFonts w:ascii="Times New Roman" w:hAnsi="Times New Roman"/>
                <w:bCs/>
                <w:color w:val="000000"/>
                <w:szCs w:val="21"/>
              </w:rPr>
              <w:t>机车运输时不小于0.8m；</w:t>
            </w:r>
            <w:r>
              <w:rPr>
                <w:rFonts w:ascii="Times New Roman" w:hAnsi="Times New Roman"/>
                <w:color w:val="000000"/>
                <w:szCs w:val="21"/>
              </w:rPr>
              <w:t>调车场及人员乘车场，两侧均不小于1.0m；</w:t>
            </w:r>
            <w:r>
              <w:rPr>
                <w:rFonts w:ascii="Times New Roman" w:hAnsi="Times New Roman"/>
                <w:bCs/>
                <w:color w:val="000000"/>
                <w:szCs w:val="21"/>
              </w:rPr>
              <w:t>井底车场矿车摘挂钩处，应设两条人行道，每条净宽不小于1.0m；</w:t>
            </w:r>
            <w:r>
              <w:rPr>
                <w:rFonts w:ascii="Times New Roman" w:hAnsi="Times New Roman"/>
                <w:color w:val="000000"/>
                <w:szCs w:val="21"/>
              </w:rPr>
              <w:t>带式输送机运输的巷道，不小于1.0m。</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2.1.11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行人的运输斜井应设人行道。人行道有效宽度，不小于1.0m；有效净高，不小于1.9m。</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2.1.12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有轨运输的斜井，车道与人行道之间宜设坚固的隔离设施；未设隔离设施的，提升时不应有人员通行。</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2.1.13</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无轨运输的斜坡道，应设人行道或躲避硐室。行人的无轨运输水平巷道应设人行道。人行道的有效净高应不小于1.9m，有效宽度不小于1.2m。</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2.2</w:t>
            </w:r>
          </w:p>
        </w:tc>
        <w:tc>
          <w:tcPr>
            <w:tcW w:w="11302" w:type="dxa"/>
          </w:tcPr>
          <w:p>
            <w:pPr>
              <w:spacing w:line="400" w:lineRule="exact"/>
              <w:jc w:val="left"/>
              <w:rPr>
                <w:rFonts w:ascii="Times New Roman" w:hAnsi="Times New Roman"/>
                <w:color w:val="000000"/>
                <w:szCs w:val="21"/>
              </w:rPr>
            </w:pPr>
            <w:r>
              <w:rPr>
                <w:rFonts w:ascii="Times New Roman" w:hAnsi="Times New Roman"/>
                <w:bCs/>
                <w:color w:val="000000"/>
                <w:szCs w:val="21"/>
              </w:rPr>
              <w:t>平巷运输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2.2.1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采用电机车运输的矿井，由井底车场或平硐口到作业地点所经平巷长度超过1500m时，应设专用人车运送人员。</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2.2.2</w:t>
            </w:r>
          </w:p>
        </w:tc>
        <w:tc>
          <w:tcPr>
            <w:tcW w:w="11302" w:type="dxa"/>
          </w:tcPr>
          <w:p>
            <w:pPr>
              <w:spacing w:line="400" w:lineRule="exact"/>
              <w:rPr>
                <w:rFonts w:ascii="Times New Roman" w:hAnsi="Times New Roman"/>
                <w:color w:val="000000"/>
                <w:szCs w:val="21"/>
              </w:rPr>
            </w:pPr>
            <w:r>
              <w:rPr>
                <w:rFonts w:ascii="Times New Roman" w:hAnsi="Times New Roman"/>
                <w:bCs/>
                <w:color w:val="000000"/>
                <w:szCs w:val="21"/>
              </w:rPr>
              <w:t>架线式电机车运输的滑触线高度，线路电压低于500V时，不低于1.8m；线路电压高于500V时，不低于2.0m。</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2.2.3</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高硫和有自燃发火危险的矿井，应使用防爆型蓄电池电机车。</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w:t>
            </w:r>
          </w:p>
        </w:tc>
        <w:tc>
          <w:tcPr>
            <w:tcW w:w="11302" w:type="dxa"/>
          </w:tcPr>
          <w:p>
            <w:pPr>
              <w:spacing w:line="400" w:lineRule="exact"/>
              <w:jc w:val="left"/>
              <w:rPr>
                <w:rFonts w:ascii="Times New Roman" w:hAnsi="Times New Roman"/>
                <w:color w:val="000000"/>
                <w:szCs w:val="21"/>
              </w:rPr>
            </w:pPr>
            <w:r>
              <w:rPr>
                <w:rFonts w:ascii="Times New Roman" w:hAnsi="Times New Roman"/>
                <w:bCs/>
                <w:color w:val="000000"/>
                <w:szCs w:val="21"/>
              </w:rPr>
              <w:t>竖井提升</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2.3.1</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*提升系统的防坠器、阻车器等安全保护装置或信号闭锁措施应有效；应定期试验或检测检验（安装使用的防坠器的定期检验周期为一年）。</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在用竖井罐笼的防坠器，每半年应进行一次清洗和不脱钩试验，每年进行一次脱钩试验。</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2.3.3</w:t>
            </w:r>
          </w:p>
        </w:tc>
        <w:tc>
          <w:tcPr>
            <w:tcW w:w="11302" w:type="dxa"/>
          </w:tcPr>
          <w:p>
            <w:pPr>
              <w:spacing w:line="400" w:lineRule="exact"/>
              <w:jc w:val="left"/>
              <w:rPr>
                <w:rFonts w:ascii="Times New Roman" w:hAnsi="Times New Roman"/>
                <w:color w:val="000000"/>
                <w:szCs w:val="21"/>
              </w:rPr>
            </w:pPr>
            <w:r>
              <w:rPr>
                <w:rFonts w:ascii="Times New Roman" w:hAnsi="Times New Roman"/>
                <w:bCs/>
                <w:color w:val="000000"/>
                <w:szCs w:val="21"/>
              </w:rPr>
              <w:t>竖井与各中段的连接处，应有足够的照明和设置高度不小于1.5m的栅栏或金属网，并应设有阻车器，进出口设栅栏门。井筒与水平大巷连接处，应设绕道，人员不得通过提升间。</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2.3.4</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罐笼的最大载重量和最大载人数量，应在井口公布，不应超载运行。</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禁止同一层罐笼同时升降人员和物料。</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提升井架(塔)内应设置过卷挡梁和楔形罐道。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2.3.7</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制动系统图、电气控制原理图、提升机的技术特征、提升系统图、岗位责任制和操作规程等，应悬挂在提升机室内。</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2.4</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斜井运输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2.4.1</w:t>
            </w:r>
          </w:p>
        </w:tc>
        <w:tc>
          <w:tcPr>
            <w:tcW w:w="11302" w:type="dxa"/>
          </w:tcPr>
          <w:p>
            <w:pPr>
              <w:spacing w:line="400" w:lineRule="exact"/>
              <w:rPr>
                <w:rFonts w:ascii="Times New Roman" w:hAnsi="Times New Roman"/>
                <w:color w:val="000000"/>
                <w:szCs w:val="21"/>
              </w:rPr>
            </w:pPr>
            <w:r>
              <w:rPr>
                <w:rFonts w:ascii="Times New Roman" w:hAnsi="Times New Roman"/>
                <w:color w:val="000000"/>
                <w:szCs w:val="21"/>
              </w:rPr>
              <w:t>提升矿车的斜井，应设常闭式防跑车装置，并经常保持完好。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2.4.2</w:t>
            </w:r>
          </w:p>
        </w:tc>
        <w:tc>
          <w:tcPr>
            <w:tcW w:w="11302" w:type="dxa"/>
          </w:tcPr>
          <w:p>
            <w:pPr>
              <w:spacing w:line="400" w:lineRule="exact"/>
              <w:rPr>
                <w:rFonts w:ascii="Times New Roman" w:hAnsi="Times New Roman"/>
                <w:color w:val="000000"/>
                <w:szCs w:val="21"/>
              </w:rPr>
            </w:pPr>
            <w:r>
              <w:rPr>
                <w:rFonts w:ascii="Times New Roman" w:hAnsi="Times New Roman"/>
                <w:color w:val="000000"/>
                <w:szCs w:val="21"/>
              </w:rPr>
              <w:t>斜井上部和中间车场，应设阻车器或挡车栏。阻车器或挡车栏在车辆通过时打开，车辆通过后关闭。斜井下部车场应设躲避硐室。</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2.4.3</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供人员上、下的斜井，垂直深度超过50m的，应设专用人车运送人员。斜井用矿车组提升时，不应人货混合串车提升。</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2.5</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无轨运输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2.5.1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斜坡道长度每隔300～400m，应设坡度不大于3％、长度不小于20m并能满足错车要求的缓坡段；主要斜坡道应有良好的混凝土、沥青或级配均匀的碎石路面。</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2.5.2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内燃设备，应使用低污染的柴油发动机，每台设备应有废气净化装置，净化后的废气中有害物质的浓度应符合GBZl、GBZ2的有关规定。</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2.5.3</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每台设备应配备灭火装置。</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通风系统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矿井应建立机械通风系统。应根据生产变化，及时调整矿井通风系统，并绘制全矿通风系统图。通风系统图应标明风流的方向和风量、与通风系统分离的区域、所有风机和通风构筑物的位置等。</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箕斗井不应兼作进风井。混合井作进风井时，应采取有效的净化措施，以保证风源质量。主要回风井巷，不应用作人行道。</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2.6.3</w:t>
            </w:r>
          </w:p>
        </w:tc>
        <w:tc>
          <w:tcPr>
            <w:tcW w:w="11302" w:type="dxa"/>
          </w:tcPr>
          <w:p>
            <w:pPr>
              <w:spacing w:line="400" w:lineRule="exact"/>
              <w:rPr>
                <w:rFonts w:ascii="Times New Roman" w:hAnsi="Times New Roman"/>
                <w:color w:val="000000"/>
                <w:szCs w:val="21"/>
              </w:rPr>
            </w:pPr>
            <w:r>
              <w:rPr>
                <w:rFonts w:ascii="Times New Roman" w:hAnsi="Times New Roman"/>
                <w:color w:val="000000"/>
                <w:szCs w:val="21"/>
              </w:rPr>
              <w:t>主扇应有使矿井风流在10min内反向的措施，每年至少进行一次反风试验，并测定主要风路反风后的风量。主扇反风，应按照事故应急救援预案执行。</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2.6.4</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主扇风机房应有测量风压、风量、电流、电压和轴承温度等的仪表。每班都应对扇风机运转情况进行检查，并填写运转纪录。有自动监控及测试的主扇，每两周应进行一次自动控制系统的检查。</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每台主扇风机必须具有两台相同型号和规格的备用电动机，并有能迅速调换电动机的设施。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人员进入独头工作面之前，应开动局部通风设备通风，确保空气质量满足作业要求。独头工作面有人作业时，局扇应连续运转。</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2.6.7</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*应配齐具有矿用产品安全标志的便携式气体检测报警仪和自救器。</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2.7</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防排水系统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2.7.1</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*水文地质类型为中等及复杂的矿井应设立专门防治水机构、配备探放水作业队伍或配齐专用探放水设备。</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2.7.2</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*排水系统与设计要求不符，导致排水能力降低。</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2.7,3</w:t>
            </w:r>
          </w:p>
        </w:tc>
        <w:tc>
          <w:tcPr>
            <w:tcW w:w="11302" w:type="dxa"/>
          </w:tcPr>
          <w:p>
            <w:pPr>
              <w:adjustRightInd w:val="0"/>
              <w:snapToGrid w:val="0"/>
              <w:spacing w:line="360" w:lineRule="exact"/>
              <w:jc w:val="left"/>
              <w:rPr>
                <w:rFonts w:ascii="Times New Roman" w:hAnsi="Times New Roman"/>
                <w:color w:val="000000"/>
                <w:szCs w:val="21"/>
              </w:rPr>
            </w:pPr>
            <w:r>
              <w:rPr>
                <w:rFonts w:ascii="Times New Roman" w:hAnsi="Times New Roman"/>
                <w:color w:val="000000"/>
                <w:szCs w:val="21"/>
              </w:rPr>
              <w:t>井下主要排水设备，至少应由同类型的三台泵组成。工作水泵应能在20h内排出一昼夜的正常涌水量；除检修泵外，其他水泵应能在20h内排出一昼夜的最大涌水量。井筒内应装设两条相同的排水管，其中一条工作，一条备用。</w:t>
            </w:r>
          </w:p>
        </w:tc>
        <w:tc>
          <w:tcPr>
            <w:tcW w:w="2268" w:type="dxa"/>
          </w:tcPr>
          <w:p>
            <w:pPr>
              <w:adjustRightInd w:val="0"/>
              <w:snapToGrid w:val="0"/>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2.7,4</w:t>
            </w:r>
          </w:p>
        </w:tc>
        <w:tc>
          <w:tcPr>
            <w:tcW w:w="11302" w:type="dxa"/>
          </w:tcPr>
          <w:p>
            <w:pPr>
              <w:adjustRightInd w:val="0"/>
              <w:snapToGrid w:val="0"/>
              <w:spacing w:line="360" w:lineRule="exact"/>
              <w:jc w:val="left"/>
              <w:rPr>
                <w:rFonts w:ascii="Times New Roman" w:hAnsi="Times New Roman"/>
                <w:color w:val="000000"/>
                <w:szCs w:val="21"/>
              </w:rPr>
            </w:pPr>
            <w:r>
              <w:rPr>
                <w:rFonts w:ascii="Times New Roman" w:hAnsi="Times New Roman"/>
                <w:color w:val="000000"/>
                <w:szCs w:val="21"/>
              </w:rPr>
              <w:t>井底主要泵房的出口应不少于两个，其中一个通往井底车场，其出口应装设防水门；另一个用斜巷与井筒连通，斜巷上口应高出泵房地面标高7m以上。泵房地面标高，应高出其人口处巷道底板标高</w:t>
            </w:r>
            <w:r>
              <w:rPr>
                <w:rFonts w:hint="eastAsia" w:ascii="Times New Roman" w:hAnsi="Times New Roman"/>
                <w:color w:val="000000"/>
                <w:szCs w:val="21"/>
              </w:rPr>
              <w:t>0</w:t>
            </w:r>
            <w:r>
              <w:rPr>
                <w:rFonts w:ascii="Times New Roman" w:hAnsi="Times New Roman"/>
                <w:color w:val="000000"/>
                <w:szCs w:val="21"/>
              </w:rPr>
              <w:t>.5m(潜没式泵房除外)。</w:t>
            </w:r>
          </w:p>
        </w:tc>
        <w:tc>
          <w:tcPr>
            <w:tcW w:w="2268" w:type="dxa"/>
          </w:tcPr>
          <w:p>
            <w:pPr>
              <w:adjustRightInd w:val="0"/>
              <w:snapToGrid w:val="0"/>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2.7,5</w:t>
            </w:r>
          </w:p>
        </w:tc>
        <w:tc>
          <w:tcPr>
            <w:tcW w:w="11302" w:type="dxa"/>
          </w:tcPr>
          <w:p>
            <w:pPr>
              <w:adjustRightInd w:val="0"/>
              <w:snapToGrid w:val="0"/>
              <w:spacing w:line="360" w:lineRule="exact"/>
              <w:jc w:val="left"/>
              <w:rPr>
                <w:rFonts w:ascii="Times New Roman" w:hAnsi="Times New Roman"/>
                <w:color w:val="000000"/>
                <w:szCs w:val="21"/>
              </w:rPr>
            </w:pPr>
            <w:r>
              <w:rPr>
                <w:rFonts w:ascii="Times New Roman" w:hAnsi="Times New Roman"/>
                <w:color w:val="000000"/>
                <w:szCs w:val="21"/>
              </w:rPr>
              <w:t>水仓应由两个独立的巷道系统组成。涌水量较大的矿井，每个水仓的容积，应能容纳2-4h的井下正常涌水量。一般矿井主要水仓总容积，应能容纳6-8h的正常涌水量。水仓进水口应有蓖子。采用水砂充填和水力采矿的矿井，水进入水仓之前，应先经过沉淀池。水沟、沉淀池和水仓中的淤泥，应定期清理。</w:t>
            </w:r>
          </w:p>
        </w:tc>
        <w:tc>
          <w:tcPr>
            <w:tcW w:w="2268" w:type="dxa"/>
          </w:tcPr>
          <w:p>
            <w:pPr>
              <w:adjustRightInd w:val="0"/>
              <w:snapToGrid w:val="0"/>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2.7,6</w:t>
            </w:r>
          </w:p>
        </w:tc>
        <w:tc>
          <w:tcPr>
            <w:tcW w:w="11302" w:type="dxa"/>
          </w:tcPr>
          <w:p>
            <w:pPr>
              <w:adjustRightInd w:val="0"/>
              <w:snapToGrid w:val="0"/>
              <w:spacing w:line="400" w:lineRule="exact"/>
              <w:jc w:val="left"/>
              <w:rPr>
                <w:rFonts w:ascii="Times New Roman" w:hAnsi="Times New Roman"/>
                <w:color w:val="000000"/>
                <w:szCs w:val="21"/>
              </w:rPr>
            </w:pPr>
            <w:r>
              <w:rPr>
                <w:rFonts w:ascii="Times New Roman" w:hAnsi="Times New Roman"/>
                <w:color w:val="000000"/>
                <w:szCs w:val="21"/>
              </w:rPr>
              <w:t>对接近水体的地带或可能与水体有联系的地段，应坚持</w:t>
            </w:r>
            <w:r>
              <w:rPr>
                <w:rFonts w:hint="eastAsia" w:ascii="Times New Roman" w:hAnsi="Times New Roman"/>
                <w:color w:val="000000"/>
                <w:szCs w:val="21"/>
              </w:rPr>
              <w:t>“</w:t>
            </w:r>
            <w:r>
              <w:rPr>
                <w:rFonts w:ascii="Times New Roman" w:hAnsi="Times New Roman"/>
                <w:color w:val="000000"/>
                <w:szCs w:val="21"/>
              </w:rPr>
              <w:t>有疑必探，先探后掘</w:t>
            </w:r>
            <w:r>
              <w:rPr>
                <w:rFonts w:hint="eastAsia" w:ascii="Times New Roman" w:hAnsi="Times New Roman"/>
                <w:color w:val="000000"/>
                <w:szCs w:val="21"/>
              </w:rPr>
              <w:t>”</w:t>
            </w:r>
            <w:r>
              <w:rPr>
                <w:rFonts w:ascii="Times New Roman" w:hAnsi="Times New Roman"/>
                <w:color w:val="000000"/>
                <w:szCs w:val="21"/>
              </w:rPr>
              <w:t>的原则，编制探水设计。探水孔的位置、方向、数目、孔径、每次钻进的深度和超前距离，应根据水头高低、岩石结构与硬度等条件在设计中规定。</w:t>
            </w:r>
          </w:p>
        </w:tc>
        <w:tc>
          <w:tcPr>
            <w:tcW w:w="2268" w:type="dxa"/>
          </w:tcPr>
          <w:p>
            <w:pPr>
              <w:adjustRightInd w:val="0"/>
              <w:snapToGrid w:val="0"/>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2.8</w:t>
            </w:r>
          </w:p>
        </w:tc>
        <w:tc>
          <w:tcPr>
            <w:tcW w:w="11302" w:type="dxa"/>
          </w:tcPr>
          <w:p>
            <w:pPr>
              <w:adjustRightInd w:val="0"/>
              <w:snapToGrid w:val="0"/>
              <w:spacing w:line="400" w:lineRule="exact"/>
              <w:jc w:val="left"/>
              <w:rPr>
                <w:rFonts w:ascii="Times New Roman" w:hAnsi="Times New Roman"/>
                <w:color w:val="000000"/>
                <w:szCs w:val="21"/>
              </w:rPr>
            </w:pPr>
            <w:r>
              <w:rPr>
                <w:rFonts w:ascii="Times New Roman" w:hAnsi="Times New Roman"/>
                <w:color w:val="000000"/>
                <w:szCs w:val="21"/>
              </w:rPr>
              <w:t>电气设施</w:t>
            </w:r>
          </w:p>
        </w:tc>
        <w:tc>
          <w:tcPr>
            <w:tcW w:w="2268" w:type="dxa"/>
          </w:tcPr>
          <w:p>
            <w:pPr>
              <w:adjustRightInd w:val="0"/>
              <w:snapToGrid w:val="0"/>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2.8.1</w:t>
            </w:r>
          </w:p>
        </w:tc>
        <w:tc>
          <w:tcPr>
            <w:tcW w:w="11302" w:type="dxa"/>
          </w:tcPr>
          <w:p>
            <w:pPr>
              <w:adjustRightInd w:val="0"/>
              <w:snapToGrid w:val="0"/>
              <w:spacing w:line="400" w:lineRule="exact"/>
              <w:jc w:val="left"/>
              <w:rPr>
                <w:rFonts w:ascii="Times New Roman" w:hAnsi="Times New Roman"/>
                <w:b/>
                <w:color w:val="000000"/>
                <w:szCs w:val="21"/>
              </w:rPr>
            </w:pPr>
            <w:r>
              <w:rPr>
                <w:rFonts w:ascii="Times New Roman" w:hAnsi="Times New Roman"/>
                <w:b/>
                <w:color w:val="000000"/>
                <w:szCs w:val="21"/>
              </w:rPr>
              <w:t>*一级负荷应采用双回路或双电源供电，或单一电源应能满足全部一级负荷需要。</w:t>
            </w:r>
          </w:p>
        </w:tc>
        <w:tc>
          <w:tcPr>
            <w:tcW w:w="2268" w:type="dxa"/>
          </w:tcPr>
          <w:p>
            <w:pPr>
              <w:adjustRightInd w:val="0"/>
              <w:snapToGrid w:val="0"/>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eastAsia="黑体"/>
                <w:color w:val="000000"/>
                <w:szCs w:val="21"/>
              </w:rPr>
            </w:pPr>
            <w:r>
              <w:rPr>
                <w:rFonts w:ascii="Times New Roman" w:hAnsi="Times New Roman" w:eastAsia="黑体"/>
                <w:color w:val="000000"/>
                <w:szCs w:val="21"/>
              </w:rPr>
              <w:t>2.8.2</w:t>
            </w:r>
          </w:p>
        </w:tc>
        <w:tc>
          <w:tcPr>
            <w:tcW w:w="11302" w:type="dxa"/>
          </w:tcPr>
          <w:p>
            <w:pPr>
              <w:adjustRightInd w:val="0"/>
              <w:snapToGrid w:val="0"/>
              <w:spacing w:line="400" w:lineRule="exact"/>
              <w:jc w:val="left"/>
              <w:rPr>
                <w:rFonts w:ascii="Times New Roman" w:hAnsi="Times New Roman"/>
                <w:color w:val="000000"/>
                <w:szCs w:val="21"/>
              </w:rPr>
            </w:pPr>
            <w:r>
              <w:rPr>
                <w:rFonts w:ascii="Times New Roman" w:hAnsi="Times New Roman"/>
                <w:color w:val="000000"/>
                <w:szCs w:val="21"/>
              </w:rPr>
              <w:t>由地面到井下中央变电所或主排水泵房的电源电缆，至少应敷设两条独立线路，并应引自地面主变电所的不同母线段。其中任何一条线路停止供电时，其余线路的供电能力应能担负全部负荷。无淹没危险的小型矿山，可不受此限。</w:t>
            </w:r>
          </w:p>
        </w:tc>
        <w:tc>
          <w:tcPr>
            <w:tcW w:w="2268" w:type="dxa"/>
          </w:tcPr>
          <w:p>
            <w:pPr>
              <w:adjustRightInd w:val="0"/>
              <w:snapToGrid w:val="0"/>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2.8.3</w:t>
            </w:r>
          </w:p>
        </w:tc>
        <w:tc>
          <w:tcPr>
            <w:tcW w:w="11302" w:type="dxa"/>
          </w:tcPr>
          <w:p>
            <w:pPr>
              <w:spacing w:line="400" w:lineRule="exact"/>
              <w:jc w:val="left"/>
              <w:rPr>
                <w:rFonts w:ascii="Times New Roman" w:hAnsi="Times New Roman"/>
                <w:b/>
                <w:color w:val="000000"/>
                <w:szCs w:val="21"/>
              </w:rPr>
            </w:pPr>
            <w:r>
              <w:rPr>
                <w:rFonts w:ascii="Times New Roman" w:hAnsi="Times New Roman"/>
                <w:b/>
                <w:color w:val="000000"/>
                <w:szCs w:val="21"/>
              </w:rPr>
              <w:t>*地面向井下供电的变压器或井下使用的普通变压器不应采用中性接地。</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2.8.4</w:t>
            </w:r>
          </w:p>
        </w:tc>
        <w:tc>
          <w:tcPr>
            <w:tcW w:w="11302" w:type="dxa"/>
          </w:tcPr>
          <w:p>
            <w:pPr>
              <w:spacing w:line="400" w:lineRule="exact"/>
              <w:rPr>
                <w:rFonts w:ascii="Times New Roman" w:hAnsi="Times New Roman"/>
                <w:color w:val="000000"/>
                <w:szCs w:val="21"/>
              </w:rPr>
            </w:pPr>
            <w:r>
              <w:rPr>
                <w:rFonts w:ascii="Times New Roman" w:hAnsi="Times New Roman"/>
                <w:color w:val="000000"/>
                <w:szCs w:val="21"/>
              </w:rPr>
              <w:t>井下电气设备不应接零。井下应采用矿用变压器，若用普通变压器，其中性点不应直接接地，变压器二次侧的中性点不应引出载流中性线(N线)。地面中性点直接接地的变压器或发电机，不应用于向井下供电。</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水平巷道或倾角45°以下的巷道，应使用钢带铠装电缆；竖井或倾角大于45°的巷道，应使用钢丝铠装电缆。</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巷道内的电缆每隔一定距离和在分路点上，应悬挂注明编号、用途、电压、型号、规格、起止地点等的标志牌。</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2.8.7</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不应将电缆悬挂在风、水管上，电缆上不应悬挂任何物件，电缆与风、水管平行敷设时，电缆应敷设在管子的上方，其净距不应小于300mm。</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2.8.8</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井下所有作业地点、安全通道和通往作业地点的人行道，都应有照明。</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2.8.9</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井下所有电气设备的金属外壳及电缆的配件、金属外皮等，均应接地。巷道中接近电缆线路的金属构筑物等也应接地。</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w:t>
            </w:r>
          </w:p>
        </w:tc>
        <w:tc>
          <w:tcPr>
            <w:tcW w:w="11302" w:type="dxa"/>
          </w:tcPr>
          <w:p>
            <w:pPr>
              <w:spacing w:line="400" w:lineRule="exact"/>
              <w:rPr>
                <w:rFonts w:ascii="Times New Roman" w:hAnsi="Times New Roman"/>
                <w:color w:val="000000"/>
                <w:szCs w:val="21"/>
              </w:rPr>
            </w:pPr>
            <w:r>
              <w:rPr>
                <w:rFonts w:ascii="Times New Roman" w:hAnsi="Times New Roman"/>
                <w:bCs/>
                <w:color w:val="000000"/>
                <w:szCs w:val="21"/>
              </w:rPr>
              <w:t>地下矿山安全避险“六大系统”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kern w:val="0"/>
                <w:szCs w:val="21"/>
              </w:rPr>
              <w:t>监测监控系统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2.9.1.1</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井下总回风巷、各个生产中段和分段的回风巷应设置风速传感器。</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2.9.1.2</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主要通风机应设置风压传感器，传感器的设置应符合AQ2013.3中主要通风机风压的测点布置要求。</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2.9.1.3</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提升人员的井口信号房、提升机房，以及井口、马头门（调车场）等人员进出场所，应设视频监控。</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2.9.1.4</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井口提升机房应设有视频监控显示终端，用于显示井口信号房、井口、马头门（调车场）等场所的视频监控图像。</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2.9.1.5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应绘制监测监控系统布置图，并根据实际情况的变化及时更新。布置图应标明传感器、分站等设备的位置，以及信号线缆和供电电缆走向等。</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2.9.2</w:t>
            </w:r>
          </w:p>
        </w:tc>
        <w:tc>
          <w:tcPr>
            <w:tcW w:w="11302" w:type="dxa"/>
          </w:tcPr>
          <w:p>
            <w:pPr>
              <w:spacing w:line="400" w:lineRule="exact"/>
              <w:jc w:val="left"/>
              <w:rPr>
                <w:rFonts w:ascii="Times New Roman" w:hAnsi="Times New Roman"/>
                <w:bCs/>
                <w:color w:val="000000"/>
                <w:szCs w:val="21"/>
              </w:rPr>
            </w:pPr>
            <w:r>
              <w:rPr>
                <w:rFonts w:ascii="Times New Roman" w:hAnsi="Times New Roman"/>
                <w:bCs/>
                <w:color w:val="000000"/>
                <w:szCs w:val="21"/>
              </w:rPr>
              <w:t>井下人员定位系统</w:t>
            </w:r>
            <w:r>
              <w:rPr>
                <w:rFonts w:hint="eastAsia" w:ascii="Times New Roman" w:hAnsi="Times New Roman"/>
                <w:bCs/>
                <w:color w:val="000000"/>
                <w:szCs w:val="21"/>
              </w:rPr>
              <w:t>：</w:t>
            </w:r>
          </w:p>
          <w:p>
            <w:pPr>
              <w:spacing w:line="400" w:lineRule="exact"/>
              <w:jc w:val="left"/>
              <w:rPr>
                <w:rFonts w:ascii="Times New Roman" w:hAnsi="Times New Roman"/>
                <w:color w:val="000000"/>
                <w:szCs w:val="21"/>
              </w:rPr>
            </w:pPr>
            <w:r>
              <w:rPr>
                <w:rFonts w:ascii="Times New Roman" w:hAnsi="Times New Roman"/>
                <w:color w:val="000000"/>
                <w:szCs w:val="21"/>
              </w:rPr>
              <w:t>井下最多同时作业人数不少于30人的金属非金属地下矿山应建立完善人员定位系统。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2.9.3</w:t>
            </w:r>
          </w:p>
        </w:tc>
        <w:tc>
          <w:tcPr>
            <w:tcW w:w="11302" w:type="dxa"/>
            <w:vAlign w:val="center"/>
          </w:tcPr>
          <w:p>
            <w:pPr>
              <w:spacing w:line="400" w:lineRule="exact"/>
              <w:rPr>
                <w:rFonts w:ascii="Times New Roman" w:hAnsi="Times New Roman"/>
                <w:color w:val="000000"/>
                <w:kern w:val="0"/>
                <w:szCs w:val="21"/>
              </w:rPr>
            </w:pPr>
            <w:r>
              <w:rPr>
                <w:rFonts w:ascii="Times New Roman" w:hAnsi="Times New Roman"/>
                <w:color w:val="000000"/>
                <w:kern w:val="0"/>
                <w:szCs w:val="21"/>
              </w:rPr>
              <w:t>紧急避险系统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2.9.3.1</w:t>
            </w:r>
          </w:p>
        </w:tc>
        <w:tc>
          <w:tcPr>
            <w:tcW w:w="11302" w:type="dxa"/>
            <w:vAlign w:val="center"/>
          </w:tcPr>
          <w:p>
            <w:pPr>
              <w:spacing w:line="400" w:lineRule="exact"/>
              <w:rPr>
                <w:rFonts w:ascii="Times New Roman" w:hAnsi="Times New Roman" w:eastAsia="宋体"/>
                <w:color w:val="000000"/>
                <w:kern w:val="0"/>
                <w:szCs w:val="21"/>
              </w:rPr>
            </w:pPr>
            <w:r>
              <w:rPr>
                <w:rFonts w:ascii="Times New Roman" w:hAnsi="Times New Roman"/>
                <w:color w:val="000000"/>
                <w:szCs w:val="21"/>
              </w:rPr>
              <w:t>水文地质条件中等及复杂或有透水风险的地下矿山，应至少在最低生产中段设置紧急避险设施。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2.9.3.2</w:t>
            </w:r>
          </w:p>
        </w:tc>
        <w:tc>
          <w:tcPr>
            <w:tcW w:w="11302" w:type="dxa"/>
            <w:vAlign w:val="center"/>
          </w:tcPr>
          <w:p>
            <w:pPr>
              <w:spacing w:line="400" w:lineRule="exact"/>
              <w:rPr>
                <w:rFonts w:ascii="Times New Roman" w:hAnsi="Times New Roman" w:eastAsia="宋体"/>
                <w:color w:val="000000"/>
                <w:szCs w:val="21"/>
              </w:rPr>
            </w:pPr>
            <w:r>
              <w:rPr>
                <w:rFonts w:ascii="Times New Roman" w:hAnsi="Times New Roman"/>
                <w:color w:val="000000"/>
                <w:szCs w:val="21"/>
              </w:rPr>
              <w:t>生产中段在地面最低安全出口以下垂直距离超过300m的矿山，应在最低生产中段设置紧急避险设施。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2.9.3.4</w:t>
            </w:r>
          </w:p>
        </w:tc>
        <w:tc>
          <w:tcPr>
            <w:tcW w:w="11302" w:type="dxa"/>
            <w:vAlign w:val="center"/>
          </w:tcPr>
          <w:p>
            <w:pPr>
              <w:spacing w:line="400" w:lineRule="exact"/>
              <w:rPr>
                <w:rFonts w:ascii="Times New Roman" w:hAnsi="Times New Roman" w:eastAsia="宋体"/>
                <w:color w:val="000000"/>
                <w:szCs w:val="21"/>
              </w:rPr>
            </w:pPr>
            <w:r>
              <w:rPr>
                <w:rFonts w:ascii="Times New Roman" w:hAnsi="Times New Roman"/>
                <w:color w:val="000000"/>
                <w:szCs w:val="21"/>
              </w:rPr>
              <w:t>距中段安全出口实际距离超过2000m的生产中段，应设置紧急避险设施。</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2.9.4</w:t>
            </w:r>
          </w:p>
        </w:tc>
        <w:tc>
          <w:tcPr>
            <w:tcW w:w="11302" w:type="dxa"/>
            <w:vAlign w:val="center"/>
          </w:tcPr>
          <w:p>
            <w:pPr>
              <w:spacing w:line="400" w:lineRule="exact"/>
              <w:rPr>
                <w:rFonts w:ascii="Times New Roman" w:hAnsi="Times New Roman"/>
                <w:color w:val="000000"/>
                <w:kern w:val="0"/>
                <w:szCs w:val="21"/>
              </w:rPr>
            </w:pPr>
            <w:r>
              <w:rPr>
                <w:rFonts w:ascii="Times New Roman" w:hAnsi="Times New Roman"/>
                <w:color w:val="000000"/>
                <w:kern w:val="0"/>
                <w:szCs w:val="21"/>
              </w:rPr>
              <w:t>压风自救系统</w:t>
            </w:r>
            <w:r>
              <w:rPr>
                <w:rFonts w:hint="eastAsia" w:ascii="Times New Roman" w:hAnsi="Times New Roman"/>
                <w:color w:val="000000"/>
                <w:kern w:val="0"/>
                <w:szCs w:val="21"/>
              </w:rPr>
              <w:t>：</w:t>
            </w:r>
          </w:p>
          <w:p>
            <w:pPr>
              <w:spacing w:line="400" w:lineRule="exact"/>
              <w:rPr>
                <w:rFonts w:ascii="Times New Roman" w:hAnsi="Times New Roman"/>
                <w:color w:val="000000"/>
                <w:kern w:val="0"/>
                <w:szCs w:val="21"/>
              </w:rPr>
            </w:pPr>
            <w:r>
              <w:rPr>
                <w:rFonts w:ascii="Times New Roman" w:hAnsi="Times New Roman"/>
                <w:color w:val="000000"/>
                <w:szCs w:val="21"/>
              </w:rPr>
              <w:t>矿山应根据安全避险的实际需要，建设完善压风自救系统。压风自救系统可以与生产压风系统共用。</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2.9.5</w:t>
            </w:r>
          </w:p>
        </w:tc>
        <w:tc>
          <w:tcPr>
            <w:tcW w:w="11302" w:type="dxa"/>
            <w:vAlign w:val="center"/>
          </w:tcPr>
          <w:p>
            <w:pPr>
              <w:spacing w:line="400" w:lineRule="exact"/>
              <w:rPr>
                <w:rFonts w:ascii="Times New Roman" w:hAnsi="Times New Roman"/>
                <w:color w:val="000000"/>
                <w:kern w:val="0"/>
                <w:szCs w:val="21"/>
              </w:rPr>
            </w:pPr>
            <w:r>
              <w:rPr>
                <w:rFonts w:ascii="Times New Roman" w:hAnsi="Times New Roman"/>
                <w:color w:val="000000"/>
                <w:kern w:val="0"/>
                <w:szCs w:val="21"/>
              </w:rPr>
              <w:t>供水施救系统</w:t>
            </w:r>
            <w:r>
              <w:rPr>
                <w:rFonts w:hint="eastAsia" w:ascii="Times New Roman" w:hAnsi="Times New Roman"/>
                <w:color w:val="000000"/>
                <w:kern w:val="0"/>
                <w:szCs w:val="21"/>
              </w:rPr>
              <w:t>：</w:t>
            </w:r>
          </w:p>
          <w:p>
            <w:pPr>
              <w:spacing w:line="400" w:lineRule="exact"/>
              <w:rPr>
                <w:rFonts w:ascii="Times New Roman" w:hAnsi="Times New Roman"/>
                <w:color w:val="000000"/>
                <w:kern w:val="0"/>
                <w:szCs w:val="21"/>
              </w:rPr>
            </w:pPr>
            <w:r>
              <w:rPr>
                <w:rFonts w:ascii="Times New Roman" w:hAnsi="Times New Roman"/>
                <w:color w:val="000000"/>
                <w:szCs w:val="21"/>
              </w:rPr>
              <w:t>供水施救系统可以与生产供水系统共用，施救时水源应满足生活饮用水水质卫生要求。</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2.9.6</w:t>
            </w:r>
          </w:p>
        </w:tc>
        <w:tc>
          <w:tcPr>
            <w:tcW w:w="11302" w:type="dxa"/>
          </w:tcPr>
          <w:p>
            <w:pPr>
              <w:spacing w:line="400" w:lineRule="exact"/>
              <w:jc w:val="left"/>
              <w:rPr>
                <w:rFonts w:ascii="Times New Roman" w:hAnsi="Times New Roman"/>
                <w:color w:val="000000"/>
                <w:szCs w:val="21"/>
              </w:rPr>
            </w:pPr>
            <w:r>
              <w:rPr>
                <w:rFonts w:ascii="Times New Roman" w:hAnsi="Times New Roman"/>
                <w:bCs/>
                <w:color w:val="000000"/>
                <w:szCs w:val="21"/>
              </w:rPr>
              <w:t>井下通信联络系统</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2.9.6.1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金属非金属地下矿山应根据安全避险的实际需要，建设完善有线通信联络系统；宜建设无线通信联络系统，作为有线通信联络系统的补充。</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2.9.6.2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kern w:val="0"/>
                <w:szCs w:val="21"/>
              </w:rPr>
              <w:t>通</w:t>
            </w:r>
            <w:r>
              <w:rPr>
                <w:rFonts w:ascii="Times New Roman" w:hAnsi="Times New Roman"/>
                <w:color w:val="000000"/>
                <w:szCs w:val="21"/>
              </w:rPr>
              <w:t>信线缆应分设两条，从不同的井筒进入井下配线设备，其中任何一条通信线缆发生故障时，另外一条线缆的容量应能担负井下各通信终端的通信能力。</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2.9.7</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废石场</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2.9.7.1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排土场进行排弃作业时，应圈定危险范围，并设立警戒标志，无关人员不应进入危险范围内。</w:t>
            </w:r>
          </w:p>
        </w:tc>
        <w:tc>
          <w:tcPr>
            <w:tcW w:w="2268"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eastAsia="黑体"/>
                <w:color w:val="000000"/>
                <w:szCs w:val="21"/>
              </w:rPr>
            </w:pPr>
            <w:r>
              <w:rPr>
                <w:rFonts w:ascii="Times New Roman" w:hAnsi="Times New Roman" w:eastAsia="黑体"/>
                <w:color w:val="000000"/>
                <w:szCs w:val="21"/>
              </w:rPr>
              <w:t>2.9.7.2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山坡排土场周围，</w:t>
            </w:r>
            <w:r>
              <w:rPr>
                <w:rFonts w:hint="eastAsia" w:ascii="Times New Roman" w:hAnsi="Times New Roman"/>
                <w:color w:val="000000"/>
                <w:szCs w:val="21"/>
              </w:rPr>
              <w:t>应</w:t>
            </w:r>
            <w:r>
              <w:rPr>
                <w:rFonts w:ascii="Times New Roman" w:hAnsi="Times New Roman"/>
                <w:color w:val="000000"/>
                <w:szCs w:val="21"/>
              </w:rPr>
              <w:t>修筑可靠的截洪和排水设施拦截山坡汇水。</w:t>
            </w:r>
          </w:p>
        </w:tc>
        <w:tc>
          <w:tcPr>
            <w:tcW w:w="2268" w:type="dxa"/>
          </w:tcPr>
          <w:p>
            <w:pPr>
              <w:spacing w:line="400" w:lineRule="exact"/>
              <w:rPr>
                <w:rFonts w:ascii="Times New Roman" w:hAnsi="Times New Roman" w:eastAsia="宋体"/>
                <w:color w:val="000000"/>
                <w:kern w:val="0"/>
                <w:szCs w:val="21"/>
              </w:rPr>
            </w:pPr>
          </w:p>
        </w:tc>
      </w:tr>
    </w:tbl>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注：带</w:t>
      </w:r>
      <w:r>
        <w:rPr>
          <w:rFonts w:hint="eastAsia" w:ascii="宋体" w:hAnsi="宋体" w:eastAsia="宋体" w:cs="宋体"/>
          <w:b/>
          <w:color w:val="000000"/>
          <w:sz w:val="24"/>
          <w:szCs w:val="24"/>
        </w:rPr>
        <w:t>*</w:t>
      </w:r>
      <w:r>
        <w:rPr>
          <w:rFonts w:hint="eastAsia" w:ascii="宋体" w:hAnsi="宋体" w:eastAsia="宋体" w:cs="宋体"/>
          <w:color w:val="000000"/>
          <w:sz w:val="24"/>
          <w:szCs w:val="24"/>
        </w:rPr>
        <w:t>号检查内容为重大隐患判定标准。</w:t>
      </w: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pStyle w:val="2"/>
        <w:rPr>
          <w:rFonts w:hint="eastAsia" w:ascii="宋体" w:hAnsi="宋体" w:eastAsia="宋体" w:cs="宋体"/>
          <w:color w:val="000000"/>
          <w:sz w:val="24"/>
          <w:szCs w:val="24"/>
        </w:rPr>
      </w:pPr>
    </w:p>
    <w:p>
      <w:pPr>
        <w:spacing w:line="560" w:lineRule="exact"/>
        <w:rPr>
          <w:rFonts w:hint="eastAsia" w:ascii="宋体" w:hAnsi="宋体" w:eastAsia="宋体" w:cs="宋体"/>
          <w:b/>
          <w:color w:val="000000"/>
          <w:sz w:val="44"/>
          <w:szCs w:val="44"/>
        </w:rPr>
      </w:pPr>
      <w:r>
        <w:rPr>
          <w:rFonts w:hint="eastAsia" w:ascii="黑体" w:hAnsi="黑体" w:eastAsia="黑体" w:cs="宋体"/>
          <w:color w:val="000000"/>
          <w:szCs w:val="32"/>
        </w:rPr>
        <w:t xml:space="preserve">附件4                   </w:t>
      </w:r>
      <w:r>
        <w:rPr>
          <w:rFonts w:hint="eastAsia" w:ascii="方正小标宋简体" w:hAnsi="宋体" w:eastAsia="方正小标宋简体" w:cs="宋体"/>
          <w:color w:val="000000"/>
          <w:sz w:val="44"/>
          <w:szCs w:val="44"/>
        </w:rPr>
        <w:t>露天开采非煤矿山企业复产复工验收表</w:t>
      </w:r>
    </w:p>
    <w:tbl>
      <w:tblPr>
        <w:tblStyle w:val="8"/>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4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139" w:type="dxa"/>
            <w:vAlign w:val="center"/>
          </w:tcPr>
          <w:p>
            <w:pPr>
              <w:jc w:val="center"/>
              <w:rPr>
                <w:rFonts w:ascii="Times New Roman" w:hAnsi="Times New Roman" w:eastAsia="宋体"/>
                <w:b/>
                <w:bCs/>
                <w:color w:val="000000"/>
                <w:szCs w:val="21"/>
              </w:rPr>
            </w:pPr>
            <w:r>
              <w:rPr>
                <w:rFonts w:ascii="Times New Roman" w:hAnsi="Times New Roman"/>
                <w:b/>
                <w:bCs/>
                <w:color w:val="000000"/>
                <w:szCs w:val="21"/>
              </w:rPr>
              <w:t>序号</w:t>
            </w:r>
          </w:p>
        </w:tc>
        <w:tc>
          <w:tcPr>
            <w:tcW w:w="11443"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内容</w:t>
            </w:r>
          </w:p>
        </w:tc>
        <w:tc>
          <w:tcPr>
            <w:tcW w:w="2268"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w:t>
            </w:r>
          </w:p>
        </w:tc>
        <w:tc>
          <w:tcPr>
            <w:tcW w:w="11443" w:type="dxa"/>
            <w:vAlign w:val="center"/>
          </w:tcPr>
          <w:p>
            <w:pPr>
              <w:spacing w:line="360" w:lineRule="exact"/>
              <w:rPr>
                <w:rFonts w:ascii="Times New Roman" w:hAnsi="Times New Roman"/>
                <w:b/>
                <w:color w:val="000000"/>
                <w:szCs w:val="21"/>
              </w:rPr>
            </w:pPr>
            <w:r>
              <w:rPr>
                <w:rFonts w:eastAsia="黑体"/>
                <w:b/>
                <w:color w:val="000000"/>
                <w:szCs w:val="21"/>
              </w:rPr>
              <w:t>安全基础管理情况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1.1</w:t>
            </w:r>
          </w:p>
        </w:tc>
        <w:tc>
          <w:tcPr>
            <w:tcW w:w="11443" w:type="dxa"/>
            <w:vAlign w:val="center"/>
          </w:tcPr>
          <w:p>
            <w:pPr>
              <w:spacing w:line="360" w:lineRule="exact"/>
              <w:rPr>
                <w:rFonts w:ascii="Times New Roman" w:hAnsi="Times New Roman"/>
                <w:color w:val="000000"/>
                <w:szCs w:val="21"/>
              </w:rPr>
            </w:pPr>
            <w:r>
              <w:rPr>
                <w:color w:val="000000"/>
                <w:szCs w:val="21"/>
              </w:rPr>
              <w:t>证照持有情况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1.1.1</w:t>
            </w:r>
          </w:p>
        </w:tc>
        <w:tc>
          <w:tcPr>
            <w:tcW w:w="11443" w:type="dxa"/>
            <w:vAlign w:val="center"/>
          </w:tcPr>
          <w:p>
            <w:pPr>
              <w:spacing w:line="360" w:lineRule="exact"/>
              <w:rPr>
                <w:rFonts w:ascii="Times New Roman" w:hAnsi="Times New Roman" w:eastAsia="宋体"/>
                <w:color w:val="000000"/>
                <w:szCs w:val="21"/>
              </w:rPr>
            </w:pPr>
            <w:r>
              <w:rPr>
                <w:rFonts w:hint="eastAsia"/>
                <w:color w:val="000000"/>
                <w:szCs w:val="21"/>
              </w:rPr>
              <w:t>应</w:t>
            </w:r>
            <w:r>
              <w:rPr>
                <w:color w:val="000000"/>
                <w:szCs w:val="21"/>
              </w:rPr>
              <w:t>取得营业执照</w:t>
            </w:r>
            <w:r>
              <w:rPr>
                <w:rFonts w:hint="eastAsia"/>
                <w:color w:val="000000"/>
                <w:szCs w:val="21"/>
              </w:rPr>
              <w:t>、</w:t>
            </w:r>
            <w:r>
              <w:rPr>
                <w:color w:val="000000"/>
                <w:szCs w:val="21"/>
              </w:rPr>
              <w:t>采矿许可证</w:t>
            </w:r>
            <w:r>
              <w:rPr>
                <w:rFonts w:hint="eastAsia"/>
                <w:color w:val="000000"/>
                <w:szCs w:val="21"/>
              </w:rPr>
              <w:t>。</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1.1.2</w:t>
            </w:r>
          </w:p>
        </w:tc>
        <w:tc>
          <w:tcPr>
            <w:tcW w:w="11443" w:type="dxa"/>
            <w:vAlign w:val="center"/>
          </w:tcPr>
          <w:p>
            <w:pPr>
              <w:spacing w:line="360" w:lineRule="exact"/>
              <w:rPr>
                <w:rFonts w:ascii="Times New Roman" w:hAnsi="Times New Roman"/>
                <w:color w:val="000000"/>
                <w:szCs w:val="21"/>
              </w:rPr>
            </w:pPr>
            <w:r>
              <w:rPr>
                <w:rFonts w:hint="eastAsia"/>
                <w:color w:val="000000"/>
                <w:szCs w:val="21"/>
              </w:rPr>
              <w:t>应</w:t>
            </w:r>
            <w:r>
              <w:rPr>
                <w:color w:val="000000"/>
                <w:szCs w:val="21"/>
              </w:rPr>
              <w:t>取得主要负责人安全</w:t>
            </w:r>
            <w:r>
              <w:rPr>
                <w:rFonts w:hint="eastAsia"/>
                <w:color w:val="000000"/>
                <w:szCs w:val="21"/>
              </w:rPr>
              <w:t>合格</w:t>
            </w:r>
            <w:r>
              <w:rPr>
                <w:color w:val="000000"/>
                <w:szCs w:val="21"/>
              </w:rPr>
              <w:t>证书</w:t>
            </w:r>
            <w:r>
              <w:rPr>
                <w:rFonts w:hint="eastAsia"/>
                <w:color w:val="000000"/>
                <w:szCs w:val="21"/>
              </w:rPr>
              <w:t>、</w:t>
            </w:r>
            <w:r>
              <w:rPr>
                <w:color w:val="000000"/>
                <w:szCs w:val="21"/>
              </w:rPr>
              <w:t>安全生产管理人员安全</w:t>
            </w:r>
            <w:r>
              <w:rPr>
                <w:rFonts w:hint="eastAsia"/>
                <w:color w:val="000000"/>
                <w:szCs w:val="21"/>
              </w:rPr>
              <w:t>合格</w:t>
            </w:r>
            <w:r>
              <w:rPr>
                <w:color w:val="000000"/>
                <w:szCs w:val="21"/>
              </w:rPr>
              <w:t>证书</w:t>
            </w:r>
            <w:r>
              <w:rPr>
                <w:rFonts w:hint="eastAsia"/>
                <w:color w:val="000000"/>
                <w:szCs w:val="21"/>
              </w:rPr>
              <w:t>、</w:t>
            </w:r>
            <w:r>
              <w:rPr>
                <w:color w:val="000000"/>
                <w:szCs w:val="21"/>
              </w:rPr>
              <w:t>特种作业人员操作资格证书</w:t>
            </w:r>
            <w:r>
              <w:rPr>
                <w:rFonts w:hint="eastAsia"/>
                <w:color w:val="000000"/>
                <w:szCs w:val="21"/>
              </w:rPr>
              <w:t>。</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1.2</w:t>
            </w:r>
          </w:p>
        </w:tc>
        <w:tc>
          <w:tcPr>
            <w:tcW w:w="11443" w:type="dxa"/>
            <w:vAlign w:val="center"/>
          </w:tcPr>
          <w:p>
            <w:pPr>
              <w:spacing w:line="360" w:lineRule="exact"/>
              <w:rPr>
                <w:rFonts w:ascii="Times New Roman" w:hAnsi="Times New Roman"/>
                <w:color w:val="000000"/>
                <w:szCs w:val="21"/>
              </w:rPr>
            </w:pPr>
            <w:r>
              <w:rPr>
                <w:rFonts w:hint="eastAsia"/>
                <w:color w:val="000000"/>
                <w:szCs w:val="21"/>
              </w:rPr>
              <w:t>制度建设情况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1.2</w:t>
            </w:r>
            <w:r>
              <w:rPr>
                <w:rFonts w:hint="eastAsia"/>
                <w:color w:val="000000"/>
                <w:szCs w:val="21"/>
              </w:rPr>
              <w:t>.1</w:t>
            </w:r>
          </w:p>
        </w:tc>
        <w:tc>
          <w:tcPr>
            <w:tcW w:w="11443" w:type="dxa"/>
            <w:vAlign w:val="center"/>
          </w:tcPr>
          <w:p>
            <w:pPr>
              <w:spacing w:line="360" w:lineRule="exact"/>
              <w:rPr>
                <w:rFonts w:ascii="Times New Roman" w:hAnsi="Times New Roman"/>
                <w:color w:val="000000"/>
                <w:szCs w:val="21"/>
              </w:rPr>
            </w:pPr>
            <w:r>
              <w:rPr>
                <w:rFonts w:hint="eastAsia"/>
                <w:color w:val="000000"/>
                <w:szCs w:val="21"/>
              </w:rPr>
              <w:t>应</w:t>
            </w:r>
            <w:r>
              <w:rPr>
                <w:color w:val="000000"/>
                <w:szCs w:val="21"/>
              </w:rPr>
              <w:t>建立健全主要负责人</w:t>
            </w:r>
            <w:r>
              <w:rPr>
                <w:rFonts w:hint="eastAsia"/>
                <w:color w:val="000000"/>
                <w:szCs w:val="21"/>
              </w:rPr>
              <w:t>、</w:t>
            </w:r>
            <w:r>
              <w:rPr>
                <w:color w:val="000000"/>
                <w:szCs w:val="21"/>
              </w:rPr>
              <w:t>分管负责人</w:t>
            </w:r>
            <w:r>
              <w:rPr>
                <w:rFonts w:hint="eastAsia"/>
                <w:color w:val="000000"/>
                <w:szCs w:val="21"/>
              </w:rPr>
              <w:t>、</w:t>
            </w:r>
            <w:r>
              <w:rPr>
                <w:color w:val="000000"/>
                <w:szCs w:val="21"/>
              </w:rPr>
              <w:t>安全生产管理人员</w:t>
            </w:r>
            <w:r>
              <w:rPr>
                <w:rFonts w:hint="eastAsia"/>
                <w:color w:val="000000"/>
                <w:szCs w:val="21"/>
              </w:rPr>
              <w:t>、</w:t>
            </w:r>
            <w:r>
              <w:rPr>
                <w:color w:val="000000"/>
                <w:szCs w:val="21"/>
              </w:rPr>
              <w:t>职能部门</w:t>
            </w:r>
            <w:r>
              <w:rPr>
                <w:rFonts w:hint="eastAsia"/>
                <w:color w:val="000000"/>
                <w:szCs w:val="21"/>
              </w:rPr>
              <w:t>、各</w:t>
            </w:r>
            <w:r>
              <w:rPr>
                <w:color w:val="000000"/>
                <w:szCs w:val="21"/>
              </w:rPr>
              <w:t>岗位安全生产责任制</w:t>
            </w:r>
            <w:r>
              <w:rPr>
                <w:rFonts w:hint="eastAsia"/>
                <w:color w:val="000000"/>
                <w:szCs w:val="21"/>
              </w:rPr>
              <w:t>。</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w:t>
            </w:r>
            <w:r>
              <w:rPr>
                <w:rFonts w:hint="eastAsia"/>
                <w:color w:val="000000"/>
                <w:szCs w:val="21"/>
              </w:rPr>
              <w:t>2.2</w:t>
            </w:r>
          </w:p>
        </w:tc>
        <w:tc>
          <w:tcPr>
            <w:tcW w:w="11443" w:type="dxa"/>
            <w:vAlign w:val="center"/>
          </w:tcPr>
          <w:p>
            <w:pPr>
              <w:spacing w:line="360" w:lineRule="exact"/>
              <w:rPr>
                <w:rFonts w:ascii="Times New Roman" w:hAnsi="Times New Roman"/>
                <w:color w:val="000000"/>
                <w:szCs w:val="21"/>
              </w:rPr>
            </w:pPr>
            <w:r>
              <w:rPr>
                <w:rFonts w:hint="eastAsia"/>
                <w:color w:val="000000"/>
                <w:szCs w:val="21"/>
              </w:rPr>
              <w:t>应</w:t>
            </w:r>
            <w:r>
              <w:rPr>
                <w:color w:val="000000"/>
                <w:szCs w:val="21"/>
              </w:rPr>
              <w:t>制定安全检查制度</w:t>
            </w:r>
            <w:r>
              <w:rPr>
                <w:rFonts w:hint="eastAsia"/>
                <w:color w:val="000000"/>
                <w:szCs w:val="21"/>
              </w:rPr>
              <w:t>、</w:t>
            </w:r>
            <w:r>
              <w:rPr>
                <w:color w:val="000000"/>
                <w:szCs w:val="21"/>
              </w:rPr>
              <w:t>职业危害预防制度</w:t>
            </w:r>
            <w:r>
              <w:rPr>
                <w:rFonts w:hint="eastAsia"/>
                <w:color w:val="000000"/>
                <w:szCs w:val="21"/>
              </w:rPr>
              <w:t>、</w:t>
            </w:r>
            <w:r>
              <w:rPr>
                <w:color w:val="000000"/>
                <w:szCs w:val="21"/>
              </w:rPr>
              <w:t>安全教育培训制度</w:t>
            </w:r>
            <w:r>
              <w:rPr>
                <w:rFonts w:hint="eastAsia"/>
                <w:color w:val="000000"/>
                <w:szCs w:val="21"/>
              </w:rPr>
              <w:t>、</w:t>
            </w:r>
            <w:r>
              <w:rPr>
                <w:color w:val="000000"/>
                <w:szCs w:val="21"/>
              </w:rPr>
              <w:t>生产安全事故管理制度</w:t>
            </w:r>
            <w:r>
              <w:rPr>
                <w:rFonts w:hint="eastAsia"/>
                <w:color w:val="000000"/>
                <w:szCs w:val="21"/>
              </w:rPr>
              <w:t>、</w:t>
            </w:r>
            <w:r>
              <w:rPr>
                <w:color w:val="000000"/>
                <w:szCs w:val="21"/>
              </w:rPr>
              <w:t>重大危险源监控和重大隐患整改制度</w:t>
            </w:r>
            <w:r>
              <w:rPr>
                <w:rFonts w:hint="eastAsia"/>
                <w:color w:val="000000"/>
                <w:szCs w:val="21"/>
              </w:rPr>
              <w:t>、</w:t>
            </w:r>
            <w:r>
              <w:rPr>
                <w:color w:val="000000"/>
                <w:szCs w:val="21"/>
              </w:rPr>
              <w:t>设备安全管理制度</w:t>
            </w:r>
            <w:r>
              <w:rPr>
                <w:rFonts w:hint="eastAsia"/>
                <w:color w:val="000000"/>
                <w:szCs w:val="21"/>
              </w:rPr>
              <w:t>、</w:t>
            </w:r>
            <w:r>
              <w:rPr>
                <w:color w:val="000000"/>
                <w:szCs w:val="21"/>
              </w:rPr>
              <w:t>安全生产档案管理制度</w:t>
            </w:r>
            <w:r>
              <w:rPr>
                <w:rFonts w:hint="eastAsia"/>
                <w:color w:val="000000"/>
                <w:szCs w:val="21"/>
              </w:rPr>
              <w:t>、</w:t>
            </w:r>
            <w:r>
              <w:rPr>
                <w:color w:val="000000"/>
                <w:szCs w:val="21"/>
              </w:rPr>
              <w:t>安全生产奖惩制度</w:t>
            </w:r>
            <w:r>
              <w:rPr>
                <w:rFonts w:hint="eastAsia"/>
                <w:color w:val="000000"/>
                <w:szCs w:val="21"/>
              </w:rPr>
              <w:t>、</w:t>
            </w:r>
            <w:r>
              <w:rPr>
                <w:color w:val="000000"/>
                <w:szCs w:val="21"/>
                <w:shd w:val="clear" w:color="auto" w:fill="FFFFFF"/>
              </w:rPr>
              <w:t>边坡管理和检查制度</w:t>
            </w:r>
            <w:r>
              <w:rPr>
                <w:rFonts w:hint="eastAsia"/>
                <w:color w:val="000000"/>
                <w:szCs w:val="21"/>
                <w:shd w:val="clear" w:color="auto" w:fill="FFFFFF"/>
              </w:rPr>
              <w:t>、</w:t>
            </w:r>
            <w:r>
              <w:rPr>
                <w:rFonts w:hint="eastAsia" w:ascii="Times New Roman" w:hAnsi="Times New Roman"/>
                <w:color w:val="000000"/>
                <w:szCs w:val="21"/>
              </w:rPr>
              <w:t>安全风险管控制度、作业审批制度</w:t>
            </w:r>
            <w:r>
              <w:rPr>
                <w:rFonts w:hint="eastAsia"/>
                <w:color w:val="000000"/>
                <w:szCs w:val="21"/>
                <w:shd w:val="clear" w:color="auto" w:fill="FFFFFF"/>
              </w:rPr>
              <w:t>等。</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w:t>
            </w:r>
            <w:r>
              <w:rPr>
                <w:rFonts w:hint="eastAsia"/>
                <w:color w:val="000000"/>
                <w:szCs w:val="21"/>
              </w:rPr>
              <w:t>2.3</w:t>
            </w:r>
          </w:p>
        </w:tc>
        <w:tc>
          <w:tcPr>
            <w:tcW w:w="11443" w:type="dxa"/>
            <w:vAlign w:val="center"/>
          </w:tcPr>
          <w:p>
            <w:pPr>
              <w:spacing w:line="360" w:lineRule="exact"/>
              <w:rPr>
                <w:rFonts w:ascii="Times New Roman" w:hAnsi="Times New Roman"/>
                <w:color w:val="000000"/>
                <w:szCs w:val="21"/>
              </w:rPr>
            </w:pPr>
            <w:r>
              <w:rPr>
                <w:rFonts w:hint="eastAsia"/>
                <w:color w:val="000000"/>
                <w:szCs w:val="21"/>
              </w:rPr>
              <w:t>应</w:t>
            </w:r>
            <w:r>
              <w:rPr>
                <w:color w:val="000000"/>
                <w:szCs w:val="21"/>
              </w:rPr>
              <w:t>制定作业安全规程和各工种操作规程，并有效落实。</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color w:val="000000"/>
                <w:szCs w:val="21"/>
              </w:rPr>
              <w:t>1.</w:t>
            </w:r>
            <w:r>
              <w:rPr>
                <w:rFonts w:hint="eastAsia"/>
                <w:color w:val="000000"/>
                <w:szCs w:val="21"/>
              </w:rPr>
              <w:t>3</w:t>
            </w:r>
          </w:p>
        </w:tc>
        <w:tc>
          <w:tcPr>
            <w:tcW w:w="11443" w:type="dxa"/>
            <w:vAlign w:val="center"/>
          </w:tcPr>
          <w:p>
            <w:pPr>
              <w:spacing w:line="360" w:lineRule="exact"/>
              <w:rPr>
                <w:rFonts w:ascii="Times New Roman" w:hAnsi="Times New Roman"/>
                <w:color w:val="000000"/>
                <w:szCs w:val="21"/>
              </w:rPr>
            </w:pPr>
            <w:r>
              <w:rPr>
                <w:rFonts w:hint="eastAsia"/>
                <w:color w:val="000000"/>
                <w:szCs w:val="21"/>
              </w:rPr>
              <w:t>应</w:t>
            </w:r>
            <w:r>
              <w:rPr>
                <w:color w:val="000000"/>
                <w:szCs w:val="21"/>
              </w:rPr>
              <w:t>设置安全生产管理机构或配备安全生产管理人员</w:t>
            </w:r>
            <w:r>
              <w:rPr>
                <w:rFonts w:hint="eastAsia"/>
                <w:color w:val="000000"/>
                <w:szCs w:val="21"/>
              </w:rPr>
              <w:t>，</w:t>
            </w:r>
            <w:r>
              <w:rPr>
                <w:rFonts w:hint="eastAsia" w:ascii="Times New Roman" w:hAnsi="Times New Roman"/>
                <w:color w:val="000000"/>
                <w:szCs w:val="21"/>
              </w:rPr>
              <w:t>应当按照国家规定配备相应专业类别的注册安全工程师，从事安全生产管理工作</w:t>
            </w:r>
            <w:r>
              <w:rPr>
                <w:rFonts w:hint="eastAsia"/>
                <w:color w:val="000000"/>
                <w:szCs w:val="21"/>
              </w:rPr>
              <w:t>。</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4</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安全生产投入情况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4</w:t>
            </w:r>
            <w:r>
              <w:rPr>
                <w:rFonts w:ascii="Times New Roman" w:hAnsi="Times New Roman"/>
                <w:color w:val="000000"/>
                <w:szCs w:val="21"/>
              </w:rPr>
              <w:t>.1</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安全费用应依据开采的原矿产量按月提取：</w:t>
            </w:r>
          </w:p>
          <w:p>
            <w:pPr>
              <w:spacing w:line="360" w:lineRule="exact"/>
              <w:rPr>
                <w:rFonts w:ascii="Times New Roman" w:hAnsi="Times New Roman"/>
                <w:color w:val="000000"/>
                <w:szCs w:val="21"/>
              </w:rPr>
            </w:pPr>
            <w:r>
              <w:rPr>
                <w:rFonts w:hint="eastAsia" w:ascii="仿宋_GB2312" w:hAnsi="Times New Roman"/>
                <w:color w:val="000000"/>
                <w:szCs w:val="21"/>
              </w:rPr>
              <w:t>金属露天矿山每吨5元，非金属露天矿山每吨2元，小型露天采石场每吨1元。</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安全生产教育培训情况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r>
              <w:rPr>
                <w:rFonts w:ascii="Times New Roman" w:hAnsi="Times New Roman"/>
                <w:color w:val="000000"/>
                <w:szCs w:val="21"/>
              </w:rPr>
              <w:t>.1</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 xml:space="preserve">培训内容：应当对从业人员进行安全生产教育和培训，保证从业人员具备必要的安全生产知识，熟悉有关的安全生产规章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 </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r>
              <w:rPr>
                <w:rFonts w:ascii="Times New Roman" w:hAnsi="Times New Roman"/>
                <w:color w:val="000000"/>
                <w:szCs w:val="21"/>
              </w:rPr>
              <w:t>.</w:t>
            </w:r>
            <w:r>
              <w:rPr>
                <w:rFonts w:hint="eastAsia" w:ascii="Times New Roman" w:hAnsi="Times New Roman"/>
                <w:color w:val="000000"/>
                <w:szCs w:val="21"/>
              </w:rPr>
              <w:t>2</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培训学时：主要负责人和安全生产管理人员的初次安全生产培训时间不得少于</w:t>
            </w:r>
            <w:r>
              <w:rPr>
                <w:rFonts w:hint="eastAsia" w:ascii="Times New Roman" w:hAnsi="Times New Roman"/>
                <w:color w:val="000000"/>
                <w:szCs w:val="21"/>
              </w:rPr>
              <w:t>48</w:t>
            </w:r>
            <w:r>
              <w:rPr>
                <w:rFonts w:ascii="Times New Roman" w:hAnsi="Times New Roman"/>
                <w:color w:val="000000"/>
                <w:szCs w:val="21"/>
              </w:rPr>
              <w:t>学时，每年再培训时间不得少于</w:t>
            </w:r>
            <w:r>
              <w:rPr>
                <w:rFonts w:hint="eastAsia" w:ascii="Times New Roman" w:hAnsi="Times New Roman"/>
                <w:color w:val="000000"/>
                <w:szCs w:val="21"/>
              </w:rPr>
              <w:t>16</w:t>
            </w:r>
            <w:r>
              <w:rPr>
                <w:rFonts w:ascii="Times New Roman" w:hAnsi="Times New Roman"/>
                <w:color w:val="000000"/>
                <w:szCs w:val="21"/>
              </w:rPr>
              <w:t>学时；其他新上岗的从业人员，上岗前安全生产培训时间不得少于</w:t>
            </w:r>
            <w:r>
              <w:rPr>
                <w:rFonts w:hint="eastAsia" w:ascii="Times New Roman" w:hAnsi="Times New Roman"/>
                <w:color w:val="000000"/>
                <w:szCs w:val="21"/>
              </w:rPr>
              <w:t>72</w:t>
            </w:r>
            <w:r>
              <w:rPr>
                <w:rFonts w:ascii="Times New Roman" w:hAnsi="Times New Roman"/>
                <w:color w:val="000000"/>
                <w:szCs w:val="21"/>
              </w:rPr>
              <w:t>学时，每年再培训时间不得少于</w:t>
            </w:r>
            <w:r>
              <w:rPr>
                <w:rFonts w:hint="eastAsia" w:ascii="Times New Roman" w:hAnsi="Times New Roman"/>
                <w:color w:val="000000"/>
                <w:szCs w:val="21"/>
              </w:rPr>
              <w:t>20</w:t>
            </w:r>
            <w:r>
              <w:rPr>
                <w:rFonts w:ascii="Times New Roman" w:hAnsi="Times New Roman"/>
                <w:color w:val="000000"/>
                <w:szCs w:val="21"/>
              </w:rPr>
              <w:t>学时。</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6</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为从业人员配备劳动防护用品情况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7</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相关设备设施应定期检测检验</w:t>
            </w:r>
            <w:r>
              <w:rPr>
                <w:rFonts w:hint="eastAsia" w:ascii="Times New Roman" w:hAnsi="Times New Roman"/>
                <w:color w:val="000000"/>
                <w:szCs w:val="21"/>
              </w:rPr>
              <w:t>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应急救援工作开展情况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.1</w:t>
            </w:r>
          </w:p>
        </w:tc>
        <w:tc>
          <w:tcPr>
            <w:tcW w:w="11443" w:type="dxa"/>
            <w:vAlign w:val="center"/>
          </w:tcPr>
          <w:p>
            <w:pPr>
              <w:spacing w:line="360" w:lineRule="exact"/>
              <w:rPr>
                <w:rFonts w:ascii="Times New Roman" w:hAnsi="Times New Roman"/>
                <w:color w:val="000000"/>
                <w:szCs w:val="21"/>
              </w:rPr>
            </w:pPr>
            <w:r>
              <w:rPr>
                <w:rFonts w:hint="eastAsia" w:ascii="Times New Roman" w:hAnsi="Times New Roman"/>
                <w:color w:val="000000"/>
                <w:szCs w:val="21"/>
              </w:rPr>
              <w:t>应</w:t>
            </w:r>
            <w:r>
              <w:rPr>
                <w:rFonts w:ascii="Times New Roman" w:hAnsi="Times New Roman"/>
                <w:color w:val="000000"/>
                <w:szCs w:val="21"/>
              </w:rPr>
              <w:t>制定事故应急救援预案，</w:t>
            </w:r>
            <w:r>
              <w:rPr>
                <w:rFonts w:hint="eastAsia" w:ascii="Times New Roman" w:hAnsi="Times New Roman"/>
                <w:color w:val="000000"/>
                <w:szCs w:val="21"/>
              </w:rPr>
              <w:t>经专家</w:t>
            </w:r>
            <w:r>
              <w:rPr>
                <w:rFonts w:ascii="Times New Roman" w:hAnsi="Times New Roman"/>
                <w:color w:val="000000"/>
                <w:szCs w:val="21"/>
              </w:rPr>
              <w:t>评审通过并备案</w:t>
            </w:r>
          </w:p>
        </w:tc>
        <w:tc>
          <w:tcPr>
            <w:tcW w:w="2268" w:type="dxa"/>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.2</w:t>
            </w:r>
          </w:p>
        </w:tc>
        <w:tc>
          <w:tcPr>
            <w:tcW w:w="11443" w:type="dxa"/>
            <w:vAlign w:val="center"/>
          </w:tcPr>
          <w:p>
            <w:pPr>
              <w:spacing w:line="360" w:lineRule="exact"/>
              <w:rPr>
                <w:rFonts w:ascii="Times New Roman" w:hAnsi="Times New Roman"/>
                <w:color w:val="000000"/>
                <w:szCs w:val="21"/>
              </w:rPr>
            </w:pPr>
            <w:r>
              <w:rPr>
                <w:rFonts w:hint="eastAsia" w:ascii="Times New Roman" w:hAnsi="Times New Roman"/>
                <w:color w:val="000000"/>
                <w:szCs w:val="21"/>
              </w:rPr>
              <w:t>应</w:t>
            </w:r>
            <w:r>
              <w:rPr>
                <w:rFonts w:ascii="Times New Roman" w:hAnsi="Times New Roman"/>
                <w:color w:val="000000"/>
                <w:szCs w:val="21"/>
              </w:rPr>
              <w:t>建立事故应急救援组织，配备必要的应急救援器材、设备；生产规模较小可以不建立事故应急救援组织的，应当指定兼职的应急救援人员，并与邻近的矿山救护队或者其他应急救援组织签订救护协议。 　</w:t>
            </w:r>
          </w:p>
        </w:tc>
        <w:tc>
          <w:tcPr>
            <w:tcW w:w="2268" w:type="dxa"/>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w:t>
            </w:r>
            <w:r>
              <w:rPr>
                <w:rFonts w:hint="eastAsia" w:ascii="Times New Roman" w:hAnsi="Times New Roman"/>
                <w:color w:val="000000"/>
                <w:szCs w:val="21"/>
              </w:rPr>
              <w:t>3</w:t>
            </w:r>
          </w:p>
        </w:tc>
        <w:tc>
          <w:tcPr>
            <w:tcW w:w="11443" w:type="dxa"/>
            <w:vAlign w:val="center"/>
          </w:tcPr>
          <w:p>
            <w:pPr>
              <w:spacing w:line="360" w:lineRule="exact"/>
              <w:rPr>
                <w:rFonts w:hint="eastAsia" w:ascii="Times New Roman" w:hAnsi="Times New Roman"/>
                <w:color w:val="000000"/>
                <w:szCs w:val="21"/>
              </w:rPr>
            </w:pPr>
            <w:r>
              <w:rPr>
                <w:rFonts w:hint="eastAsia" w:ascii="Times New Roman" w:hAnsi="Times New Roman"/>
                <w:color w:val="000000"/>
                <w:szCs w:val="21"/>
              </w:rPr>
              <w:t>应当制定本单位的应急预案演练计划，每年至少组织1次综合应急预案演练或者专项应急预案演练，每半年至少组织1次现场处置方案演练。</w:t>
            </w:r>
          </w:p>
        </w:tc>
        <w:tc>
          <w:tcPr>
            <w:tcW w:w="2268" w:type="dxa"/>
          </w:tcPr>
          <w:p>
            <w:pPr>
              <w:spacing w:line="36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9</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外包工程单位情况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9</w:t>
            </w:r>
            <w:r>
              <w:rPr>
                <w:rFonts w:ascii="Times New Roman" w:hAnsi="Times New Roman"/>
                <w:color w:val="000000"/>
                <w:szCs w:val="21"/>
              </w:rPr>
              <w:t>.1</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承包单位应具备安全生产许可证和相应资质，其项目部的安全生产管理机构、规章制度和操作规程、工程技术人员、主要设备设施、安全教育培训和负责人、安全生产管理人员、特种作业人员持证上岗等情况应符合要求。</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9</w:t>
            </w:r>
            <w:r>
              <w:rPr>
                <w:rFonts w:ascii="Times New Roman" w:hAnsi="Times New Roman"/>
                <w:color w:val="000000"/>
                <w:szCs w:val="21"/>
              </w:rPr>
              <w:t>.2</w:t>
            </w:r>
          </w:p>
        </w:tc>
        <w:tc>
          <w:tcPr>
            <w:tcW w:w="11443" w:type="dxa"/>
            <w:vAlign w:val="center"/>
          </w:tcPr>
          <w:p>
            <w:pPr>
              <w:spacing w:line="360" w:lineRule="exact"/>
              <w:rPr>
                <w:rFonts w:ascii="Times New Roman" w:hAnsi="Times New Roman"/>
                <w:color w:val="000000"/>
                <w:szCs w:val="21"/>
              </w:rPr>
            </w:pPr>
            <w:r>
              <w:rPr>
                <w:rFonts w:ascii="Times New Roman" w:hAnsi="Times New Roman"/>
                <w:color w:val="000000"/>
                <w:szCs w:val="21"/>
              </w:rPr>
              <w:t>发包单位应当与承包单位签订安全生产管理协议，明确各自的安全生产管理职责。</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eastAsia="黑体"/>
                <w:color w:val="000000"/>
                <w:szCs w:val="21"/>
              </w:rPr>
              <w:t>2</w:t>
            </w:r>
          </w:p>
        </w:tc>
        <w:tc>
          <w:tcPr>
            <w:tcW w:w="11443" w:type="dxa"/>
            <w:vAlign w:val="center"/>
          </w:tcPr>
          <w:p>
            <w:pPr>
              <w:spacing w:line="360" w:lineRule="exact"/>
              <w:rPr>
                <w:rFonts w:ascii="Times New Roman" w:hAnsi="Times New Roman"/>
                <w:b/>
                <w:color w:val="000000"/>
                <w:szCs w:val="21"/>
              </w:rPr>
            </w:pPr>
            <w:r>
              <w:rPr>
                <w:rFonts w:ascii="Times New Roman" w:hAnsi="Times New Roman" w:eastAsia="黑体"/>
                <w:b/>
                <w:color w:val="000000"/>
                <w:szCs w:val="21"/>
              </w:rPr>
              <w:t>现场安全管理情况</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hint="eastAsia" w:ascii="Times New Roman" w:hAnsi="Times New Roman" w:eastAsia="宋体"/>
                <w:color w:val="000000"/>
                <w:szCs w:val="21"/>
              </w:rPr>
              <w:t>1</w:t>
            </w:r>
          </w:p>
        </w:tc>
        <w:tc>
          <w:tcPr>
            <w:tcW w:w="11443" w:type="dxa"/>
            <w:vAlign w:val="center"/>
          </w:tcPr>
          <w:p>
            <w:pPr>
              <w:spacing w:line="360" w:lineRule="exact"/>
              <w:rPr>
                <w:rFonts w:ascii="Times New Roman" w:hAnsi="Times New Roman" w:eastAsia="宋体"/>
                <w:bCs/>
                <w:color w:val="000000"/>
                <w:szCs w:val="21"/>
              </w:rPr>
            </w:pPr>
            <w:r>
              <w:rPr>
                <w:rFonts w:ascii="Times New Roman" w:hAnsi="Times New Roman"/>
                <w:bCs/>
                <w:color w:val="000000"/>
                <w:szCs w:val="21"/>
              </w:rPr>
              <w:t>开采</w:t>
            </w:r>
            <w:r>
              <w:rPr>
                <w:rFonts w:hint="eastAsia" w:ascii="Times New Roman" w:hAnsi="Times New Roman"/>
                <w:bCs/>
                <w:color w:val="000000"/>
                <w:szCs w:val="21"/>
              </w:rPr>
              <w:t>要求</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1</w:t>
            </w:r>
          </w:p>
        </w:tc>
        <w:tc>
          <w:tcPr>
            <w:tcW w:w="11443" w:type="dxa"/>
            <w:vAlign w:val="center"/>
          </w:tcPr>
          <w:p>
            <w:pPr>
              <w:widowControl/>
              <w:spacing w:line="360" w:lineRule="exact"/>
              <w:rPr>
                <w:rFonts w:hint="eastAsia" w:ascii="仿宋_GB2312" w:hAnsi="Times New Roman"/>
                <w:color w:val="000000"/>
                <w:szCs w:val="21"/>
              </w:rPr>
            </w:pPr>
            <w:r>
              <w:rPr>
                <w:rFonts w:hint="eastAsia" w:ascii="仿宋_GB2312" w:hAnsi="Times New Roman"/>
                <w:color w:val="000000"/>
                <w:kern w:val="0"/>
                <w:szCs w:val="21"/>
              </w:rPr>
              <w:t>安全平台、清扫平台和运输平台的宽度，以及台阶高度、台阶坡面角大小</w:t>
            </w:r>
            <w:r>
              <w:rPr>
                <w:rFonts w:hint="eastAsia" w:ascii="仿宋_GB2312" w:hAnsi="Times New Roman"/>
                <w:bCs/>
                <w:color w:val="000000"/>
                <w:kern w:val="0"/>
                <w:szCs w:val="21"/>
              </w:rPr>
              <w:t>应</w:t>
            </w:r>
            <w:r>
              <w:rPr>
                <w:rFonts w:hint="eastAsia" w:ascii="仿宋_GB2312" w:hAnsi="Times New Roman"/>
                <w:color w:val="000000"/>
                <w:kern w:val="0"/>
                <w:szCs w:val="21"/>
              </w:rPr>
              <w:t>与批复的安全设施设计一致。</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2</w:t>
            </w:r>
          </w:p>
        </w:tc>
        <w:tc>
          <w:tcPr>
            <w:tcW w:w="11443" w:type="dxa"/>
            <w:vAlign w:val="center"/>
          </w:tcPr>
          <w:p>
            <w:pPr>
              <w:spacing w:line="360" w:lineRule="exact"/>
              <w:rPr>
                <w:rFonts w:hint="eastAsia" w:ascii="仿宋_GB2312" w:hAnsi="Times New Roman"/>
                <w:b/>
                <w:bCs/>
                <w:color w:val="000000"/>
                <w:szCs w:val="21"/>
              </w:rPr>
            </w:pPr>
            <w:r>
              <w:rPr>
                <w:rFonts w:hint="eastAsia" w:ascii="仿宋_GB2312"/>
                <w:b/>
                <w:color w:val="000000"/>
                <w:szCs w:val="21"/>
              </w:rPr>
              <w:t>*</w:t>
            </w:r>
            <w:r>
              <w:rPr>
                <w:rFonts w:hint="eastAsia" w:ascii="仿宋_GB2312" w:hAnsi="Times New Roman"/>
                <w:b/>
                <w:bCs/>
                <w:color w:val="000000"/>
                <w:szCs w:val="21"/>
              </w:rPr>
              <w:t>是否遵循了自上而下的露天开采顺序；</w:t>
            </w:r>
            <w:r>
              <w:rPr>
                <w:rFonts w:hint="eastAsia" w:ascii="仿宋_GB2312" w:hAnsi="Times New Roman"/>
                <w:b/>
                <w:bCs/>
                <w:color w:val="000000"/>
                <w:kern w:val="0"/>
                <w:szCs w:val="21"/>
              </w:rPr>
              <w:t>应</w:t>
            </w:r>
            <w:r>
              <w:rPr>
                <w:rFonts w:hint="eastAsia" w:ascii="仿宋_GB2312" w:hAnsi="Times New Roman"/>
                <w:b/>
                <w:bCs/>
                <w:color w:val="000000"/>
                <w:szCs w:val="21"/>
              </w:rPr>
              <w:t>按设计要求采用分层或台阶开采。</w:t>
            </w:r>
          </w:p>
          <w:p>
            <w:pPr>
              <w:spacing w:line="360" w:lineRule="exact"/>
              <w:rPr>
                <w:rFonts w:hint="eastAsia" w:ascii="仿宋_GB2312" w:hAnsi="Times New Roman"/>
                <w:color w:val="000000"/>
                <w:szCs w:val="21"/>
              </w:rPr>
            </w:pPr>
            <w:r>
              <w:rPr>
                <w:rFonts w:hint="eastAsia" w:ascii="仿宋_GB2312" w:hAnsi="Times New Roman"/>
                <w:b/>
                <w:bCs/>
                <w:color w:val="000000"/>
                <w:szCs w:val="21"/>
              </w:rPr>
              <w:t>露天采场各作业水平上、下台阶之间的超前距离，</w:t>
            </w:r>
            <w:r>
              <w:rPr>
                <w:rFonts w:hint="eastAsia" w:ascii="仿宋_GB2312" w:hAnsi="Times New Roman"/>
                <w:b/>
                <w:bCs/>
                <w:color w:val="000000"/>
                <w:kern w:val="0"/>
                <w:szCs w:val="21"/>
              </w:rPr>
              <w:t>应</w:t>
            </w:r>
            <w:r>
              <w:rPr>
                <w:rFonts w:hint="eastAsia" w:ascii="仿宋_GB2312" w:hAnsi="Times New Roman"/>
                <w:b/>
                <w:bCs/>
                <w:color w:val="000000"/>
                <w:szCs w:val="21"/>
              </w:rPr>
              <w:t>符合设计规定；不得存在从下部不分台阶掏采的情况，采剥工作面是否形成了伞檐、空洞等隐患。</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3</w:t>
            </w:r>
          </w:p>
        </w:tc>
        <w:tc>
          <w:tcPr>
            <w:tcW w:w="11443" w:type="dxa"/>
            <w:vAlign w:val="center"/>
          </w:tcPr>
          <w:p>
            <w:pPr>
              <w:spacing w:line="360" w:lineRule="exact"/>
              <w:rPr>
                <w:rFonts w:hint="eastAsia" w:ascii="仿宋_GB2312" w:hAnsi="Times New Roman"/>
                <w:b/>
                <w:bCs/>
                <w:color w:val="000000"/>
                <w:szCs w:val="21"/>
              </w:rPr>
            </w:pPr>
            <w:r>
              <w:rPr>
                <w:rFonts w:hint="eastAsia" w:ascii="仿宋_GB2312"/>
                <w:b/>
                <w:color w:val="000000"/>
                <w:szCs w:val="21"/>
              </w:rPr>
              <w:t>*</w:t>
            </w:r>
            <w:r>
              <w:rPr>
                <w:rFonts w:hint="eastAsia" w:ascii="仿宋_GB2312" w:hAnsi="Times New Roman"/>
                <w:b/>
                <w:bCs/>
                <w:color w:val="000000"/>
                <w:kern w:val="0"/>
                <w:szCs w:val="21"/>
              </w:rPr>
              <w:t>应按设计确定了采场爆破警戒范围，在爆破危险区边界应设立有明显的爆破安全警示标志，安全警示标志应清楚标明了爆破时的预警、起爆和解除信号；爆破时应派出了岗哨。</w:t>
            </w:r>
            <w:r>
              <w:rPr>
                <w:rFonts w:hint="eastAsia" w:ascii="仿宋_GB2312" w:hAnsi="Times New Roman"/>
                <w:b/>
                <w:color w:val="000000"/>
                <w:szCs w:val="21"/>
              </w:rPr>
              <w:t>雷雨天气</w:t>
            </w:r>
            <w:r>
              <w:rPr>
                <w:rFonts w:hint="eastAsia" w:ascii="仿宋_GB2312" w:hAnsi="Times New Roman"/>
                <w:b/>
                <w:bCs/>
                <w:color w:val="000000"/>
                <w:kern w:val="0"/>
                <w:szCs w:val="21"/>
              </w:rPr>
              <w:t>应禁止</w:t>
            </w:r>
            <w:r>
              <w:rPr>
                <w:rFonts w:hint="eastAsia" w:ascii="仿宋_GB2312" w:hAnsi="Times New Roman"/>
                <w:b/>
                <w:color w:val="000000"/>
                <w:szCs w:val="21"/>
              </w:rPr>
              <w:t>实施爆破作业。</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4</w:t>
            </w:r>
          </w:p>
        </w:tc>
        <w:tc>
          <w:tcPr>
            <w:tcW w:w="11443" w:type="dxa"/>
            <w:vAlign w:val="center"/>
          </w:tcPr>
          <w:p>
            <w:pPr>
              <w:spacing w:line="360" w:lineRule="exact"/>
              <w:rPr>
                <w:rFonts w:hint="eastAsia" w:ascii="仿宋_GB2312"/>
                <w:color w:val="000000"/>
                <w:szCs w:val="21"/>
              </w:rPr>
            </w:pPr>
            <w:r>
              <w:rPr>
                <w:rFonts w:hint="eastAsia" w:ascii="仿宋_GB2312" w:hAnsi="Times New Roman"/>
                <w:color w:val="000000"/>
                <w:kern w:val="0"/>
                <w:szCs w:val="21"/>
              </w:rPr>
              <w:t>露天矿边界</w:t>
            </w:r>
            <w:r>
              <w:rPr>
                <w:rFonts w:hint="eastAsia" w:ascii="仿宋_GB2312" w:hAnsi="Times New Roman"/>
                <w:bCs/>
                <w:color w:val="000000"/>
                <w:kern w:val="0"/>
                <w:szCs w:val="21"/>
              </w:rPr>
              <w:t>应</w:t>
            </w:r>
            <w:r>
              <w:rPr>
                <w:rFonts w:hint="eastAsia" w:ascii="仿宋_GB2312" w:hAnsi="Times New Roman"/>
                <w:color w:val="000000"/>
                <w:kern w:val="0"/>
                <w:szCs w:val="21"/>
              </w:rPr>
              <w:t>设有可靠的围栏或醒目的警示标志。</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5</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bCs/>
                <w:color w:val="000000"/>
                <w:kern w:val="0"/>
                <w:szCs w:val="21"/>
              </w:rPr>
              <w:t>应</w:t>
            </w:r>
            <w:r>
              <w:rPr>
                <w:rFonts w:hint="eastAsia" w:ascii="仿宋_GB2312" w:hAnsi="Times New Roman"/>
                <w:color w:val="000000"/>
                <w:kern w:val="0"/>
                <w:szCs w:val="21"/>
              </w:rPr>
              <w:t>清除了露天矿边界上2m范围内可能危及人员安全的树木及其他植物、不稳固材料和岩石等。</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6</w:t>
            </w:r>
          </w:p>
        </w:tc>
        <w:tc>
          <w:tcPr>
            <w:tcW w:w="11443" w:type="dxa"/>
            <w:vAlign w:val="center"/>
          </w:tcPr>
          <w:p>
            <w:pPr>
              <w:spacing w:line="360" w:lineRule="exact"/>
              <w:rPr>
                <w:rFonts w:hint="eastAsia" w:ascii="仿宋_GB2312" w:hAnsi="Times New Roman"/>
                <w:bCs/>
                <w:color w:val="000000"/>
                <w:kern w:val="0"/>
                <w:szCs w:val="21"/>
              </w:rPr>
            </w:pPr>
            <w:r>
              <w:rPr>
                <w:rFonts w:hint="eastAsia" w:ascii="仿宋_GB2312" w:hAnsi="Times New Roman"/>
                <w:color w:val="000000"/>
                <w:kern w:val="0"/>
                <w:szCs w:val="21"/>
              </w:rPr>
              <w:t>露天采矿场</w:t>
            </w:r>
            <w:r>
              <w:rPr>
                <w:rFonts w:hint="eastAsia" w:ascii="仿宋_GB2312" w:hAnsi="Times New Roman"/>
                <w:bCs/>
                <w:color w:val="000000"/>
                <w:kern w:val="0"/>
                <w:szCs w:val="21"/>
              </w:rPr>
              <w:t>应</w:t>
            </w:r>
            <w:r>
              <w:rPr>
                <w:rFonts w:hint="eastAsia" w:ascii="仿宋_GB2312" w:hAnsi="Times New Roman"/>
                <w:color w:val="000000"/>
                <w:kern w:val="0"/>
                <w:szCs w:val="21"/>
              </w:rPr>
              <w:t>设有安全可靠的避炮设施。</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7</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kern w:val="0"/>
                <w:szCs w:val="21"/>
              </w:rPr>
              <w:t>露天采场上、下台阶之间，</w:t>
            </w:r>
            <w:r>
              <w:rPr>
                <w:rFonts w:hint="eastAsia" w:ascii="仿宋_GB2312" w:hAnsi="Times New Roman"/>
                <w:bCs/>
                <w:color w:val="000000"/>
                <w:kern w:val="0"/>
                <w:szCs w:val="21"/>
              </w:rPr>
              <w:t>应</w:t>
            </w:r>
            <w:r>
              <w:rPr>
                <w:rFonts w:hint="eastAsia" w:ascii="仿宋_GB2312" w:hAnsi="Times New Roman"/>
                <w:color w:val="000000"/>
                <w:kern w:val="0"/>
                <w:szCs w:val="21"/>
              </w:rPr>
              <w:t>设有带扶手的梯子、台阶(踏步)或路堑作为人行通道。</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8</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kern w:val="0"/>
                <w:szCs w:val="21"/>
              </w:rPr>
              <w:t>边坡浮石清除完毕之前，其下方不应生产；人员和设备不应在边坡底部停留。</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9</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kern w:val="0"/>
                <w:szCs w:val="21"/>
              </w:rPr>
              <w:t>每个台阶采掘结束，</w:t>
            </w:r>
            <w:r>
              <w:rPr>
                <w:rFonts w:hint="eastAsia" w:ascii="仿宋_GB2312" w:hAnsi="Times New Roman"/>
                <w:bCs/>
                <w:color w:val="000000"/>
                <w:kern w:val="0"/>
                <w:szCs w:val="21"/>
              </w:rPr>
              <w:t>应</w:t>
            </w:r>
            <w:r>
              <w:rPr>
                <w:rFonts w:hint="eastAsia" w:ascii="仿宋_GB2312" w:hAnsi="Times New Roman"/>
                <w:color w:val="000000"/>
                <w:kern w:val="0"/>
                <w:szCs w:val="21"/>
              </w:rPr>
              <w:t>及时清理平台上的疏松岩土和坡面上的浮石，并组织矿有关部门验收。</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10</w:t>
            </w:r>
          </w:p>
        </w:tc>
        <w:tc>
          <w:tcPr>
            <w:tcW w:w="11443" w:type="dxa"/>
            <w:vAlign w:val="center"/>
          </w:tcPr>
          <w:p>
            <w:pPr>
              <w:spacing w:line="360" w:lineRule="exact"/>
              <w:rPr>
                <w:rFonts w:hint="eastAsia" w:ascii="仿宋_GB2312" w:hAnsi="Times New Roman"/>
                <w:b/>
                <w:color w:val="000000"/>
                <w:kern w:val="0"/>
                <w:szCs w:val="21"/>
              </w:rPr>
            </w:pPr>
            <w:r>
              <w:rPr>
                <w:rFonts w:hint="eastAsia" w:ascii="仿宋_GB2312"/>
                <w:b/>
                <w:color w:val="000000"/>
                <w:szCs w:val="21"/>
              </w:rPr>
              <w:t>*</w:t>
            </w:r>
            <w:r>
              <w:rPr>
                <w:rFonts w:hint="eastAsia" w:ascii="仿宋_GB2312" w:hAnsi="Times New Roman"/>
                <w:b/>
                <w:color w:val="000000"/>
                <w:kern w:val="0"/>
                <w:szCs w:val="21"/>
              </w:rPr>
              <w:t>边坡的安全加固及防护措施</w:t>
            </w:r>
            <w:r>
              <w:rPr>
                <w:rFonts w:hint="eastAsia" w:ascii="仿宋_GB2312" w:hAnsi="Times New Roman"/>
                <w:b/>
                <w:bCs/>
                <w:color w:val="000000"/>
                <w:kern w:val="0"/>
                <w:szCs w:val="21"/>
              </w:rPr>
              <w:t>应</w:t>
            </w:r>
            <w:r>
              <w:rPr>
                <w:rFonts w:hint="eastAsia" w:ascii="仿宋_GB2312" w:hAnsi="Times New Roman"/>
                <w:b/>
                <w:color w:val="000000"/>
                <w:kern w:val="0"/>
                <w:szCs w:val="21"/>
              </w:rPr>
              <w:t>与批复的安全设施设计一致。对采场工作帮应每季度检查一次，高陡边帮应每月检查一次，不稳定区段在暴雨过后应及时检查，发现</w:t>
            </w:r>
            <w:r>
              <w:rPr>
                <w:rFonts w:hint="eastAsia" w:ascii="仿宋_GB2312" w:hAnsi="Times New Roman"/>
                <w:b/>
                <w:color w:val="000000"/>
                <w:szCs w:val="21"/>
              </w:rPr>
              <w:t>边坡存在滑移现象等</w:t>
            </w:r>
            <w:r>
              <w:rPr>
                <w:rFonts w:hint="eastAsia" w:ascii="仿宋_GB2312" w:hAnsi="Times New Roman"/>
                <w:b/>
                <w:color w:val="000000"/>
                <w:kern w:val="0"/>
                <w:szCs w:val="21"/>
              </w:rPr>
              <w:t>异常应立即处理。</w:t>
            </w:r>
            <w:r>
              <w:rPr>
                <w:rFonts w:hint="eastAsia" w:ascii="仿宋_GB2312" w:hAnsi="Times New Roman"/>
                <w:b/>
                <w:color w:val="000000"/>
                <w:szCs w:val="21"/>
              </w:rPr>
              <w:t xml:space="preserve"> </w:t>
            </w:r>
            <w:r>
              <w:rPr>
                <w:rFonts w:hint="eastAsia" w:ascii="Times New Roman" w:hAnsi="Times New Roman"/>
                <w:b/>
                <w:color w:val="000000"/>
                <w:szCs w:val="21"/>
              </w:rPr>
              <w:t> </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kern w:val="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11</w:t>
            </w:r>
          </w:p>
        </w:tc>
        <w:tc>
          <w:tcPr>
            <w:tcW w:w="11443" w:type="dxa"/>
            <w:vAlign w:val="center"/>
          </w:tcPr>
          <w:p>
            <w:pPr>
              <w:spacing w:line="360" w:lineRule="exact"/>
              <w:rPr>
                <w:rFonts w:hint="eastAsia" w:ascii="仿宋_GB2312" w:hAnsi="Times New Roman"/>
                <w:b/>
                <w:color w:val="000000"/>
                <w:kern w:val="0"/>
                <w:szCs w:val="21"/>
              </w:rPr>
            </w:pPr>
            <w:r>
              <w:rPr>
                <w:rFonts w:hint="eastAsia" w:ascii="仿宋_GB2312"/>
                <w:b/>
                <w:color w:val="000000"/>
                <w:szCs w:val="21"/>
              </w:rPr>
              <w:t>*</w:t>
            </w:r>
            <w:r>
              <w:rPr>
                <w:rFonts w:hint="eastAsia" w:ascii="仿宋_GB2312" w:hAnsi="Times New Roman"/>
                <w:b/>
                <w:color w:val="000000"/>
                <w:szCs w:val="21"/>
              </w:rPr>
              <w:t>高度200米及以上的边坡或排土场</w:t>
            </w:r>
            <w:r>
              <w:rPr>
                <w:rFonts w:hint="eastAsia" w:ascii="仿宋_GB2312" w:hAnsi="Times New Roman"/>
                <w:b/>
                <w:bCs/>
                <w:color w:val="000000"/>
                <w:kern w:val="0"/>
                <w:szCs w:val="21"/>
              </w:rPr>
              <w:t>应</w:t>
            </w:r>
            <w:r>
              <w:rPr>
                <w:rFonts w:hint="eastAsia" w:ascii="仿宋_GB2312" w:hAnsi="Times New Roman"/>
                <w:b/>
                <w:color w:val="000000"/>
                <w:szCs w:val="21"/>
              </w:rPr>
              <w:t>进行在线监测。</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kern w:val="0"/>
                <w:szCs w:val="21"/>
              </w:rPr>
            </w:pPr>
            <w:r>
              <w:rPr>
                <w:rFonts w:ascii="Times New Roman" w:hAnsi="Times New Roman" w:eastAsia="宋体"/>
                <w:color w:val="000000"/>
                <w:szCs w:val="21"/>
              </w:rPr>
              <w:t>2</w:t>
            </w:r>
            <w:r>
              <w:rPr>
                <w:rFonts w:ascii="Times New Roman" w:hAnsi="Times New Roman"/>
                <w:color w:val="000000"/>
                <w:szCs w:val="21"/>
              </w:rPr>
              <w:t>.1.</w:t>
            </w:r>
            <w:r>
              <w:rPr>
                <w:rFonts w:hint="eastAsia" w:ascii="Times New Roman" w:hAnsi="Times New Roman"/>
                <w:color w:val="000000"/>
                <w:szCs w:val="21"/>
              </w:rPr>
              <w:t>12</w:t>
            </w:r>
          </w:p>
        </w:tc>
        <w:tc>
          <w:tcPr>
            <w:tcW w:w="11443" w:type="dxa"/>
            <w:vAlign w:val="center"/>
          </w:tcPr>
          <w:p>
            <w:pPr>
              <w:spacing w:line="360" w:lineRule="exact"/>
              <w:rPr>
                <w:rFonts w:hint="eastAsia" w:ascii="仿宋_GB2312" w:hAnsi="Times New Roman"/>
                <w:b/>
                <w:color w:val="000000"/>
                <w:kern w:val="0"/>
                <w:szCs w:val="21"/>
              </w:rPr>
            </w:pPr>
            <w:r>
              <w:rPr>
                <w:rFonts w:hint="eastAsia" w:ascii="仿宋_GB2312"/>
                <w:b/>
                <w:color w:val="000000"/>
                <w:szCs w:val="21"/>
              </w:rPr>
              <w:t>*</w:t>
            </w:r>
            <w:r>
              <w:rPr>
                <w:rFonts w:hint="eastAsia" w:ascii="仿宋_GB2312" w:hAnsi="Times New Roman"/>
                <w:b/>
                <w:color w:val="000000"/>
                <w:kern w:val="0"/>
                <w:szCs w:val="21"/>
              </w:rPr>
              <w:t>不得使用国家明令禁止使用的设备、材料和工艺。</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2.2</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 xml:space="preserve">矿山开拓运输 </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color w:val="000000"/>
                <w:szCs w:val="21"/>
              </w:rPr>
              <w:t>2.2.1</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kern w:val="0"/>
                <w:szCs w:val="21"/>
              </w:rPr>
              <w:t>公路运输</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2.2.1.1</w:t>
            </w:r>
          </w:p>
        </w:tc>
        <w:tc>
          <w:tcPr>
            <w:tcW w:w="11443" w:type="dxa"/>
            <w:vAlign w:val="center"/>
          </w:tcPr>
          <w:p>
            <w:pPr>
              <w:widowControl/>
              <w:spacing w:line="360" w:lineRule="exact"/>
              <w:rPr>
                <w:rFonts w:hint="eastAsia" w:ascii="仿宋_GB2312" w:hAnsi="Times New Roman"/>
                <w:b/>
                <w:color w:val="000000"/>
                <w:kern w:val="0"/>
                <w:szCs w:val="21"/>
              </w:rPr>
            </w:pPr>
            <w:r>
              <w:rPr>
                <w:rFonts w:hint="eastAsia" w:ascii="仿宋_GB2312"/>
                <w:b/>
                <w:color w:val="000000"/>
                <w:szCs w:val="21"/>
              </w:rPr>
              <w:t>*</w:t>
            </w:r>
            <w:r>
              <w:rPr>
                <w:rFonts w:hint="eastAsia" w:ascii="仿宋_GB2312" w:hAnsi="Times New Roman"/>
                <w:b/>
                <w:color w:val="000000"/>
                <w:szCs w:val="21"/>
              </w:rPr>
              <w:t>上山道路坡度</w:t>
            </w:r>
            <w:r>
              <w:rPr>
                <w:rFonts w:hint="eastAsia" w:ascii="仿宋_GB2312" w:hAnsi="Times New Roman"/>
                <w:b/>
                <w:bCs/>
                <w:color w:val="000000"/>
                <w:kern w:val="0"/>
                <w:szCs w:val="21"/>
              </w:rPr>
              <w:t>应不</w:t>
            </w:r>
            <w:r>
              <w:rPr>
                <w:rFonts w:hint="eastAsia" w:ascii="仿宋_GB2312" w:hAnsi="Times New Roman"/>
                <w:b/>
                <w:color w:val="000000"/>
                <w:szCs w:val="21"/>
              </w:rPr>
              <w:t>大于设计坡度10%以上。</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2.2.1.2</w:t>
            </w:r>
          </w:p>
        </w:tc>
        <w:tc>
          <w:tcPr>
            <w:tcW w:w="11443" w:type="dxa"/>
            <w:vAlign w:val="center"/>
          </w:tcPr>
          <w:p>
            <w:pPr>
              <w:widowControl/>
              <w:spacing w:line="360" w:lineRule="exact"/>
              <w:rPr>
                <w:rFonts w:hint="eastAsia" w:ascii="仿宋_GB2312" w:hAnsi="Times New Roman"/>
                <w:b/>
                <w:color w:val="000000"/>
                <w:szCs w:val="21"/>
              </w:rPr>
            </w:pPr>
            <w:r>
              <w:rPr>
                <w:rFonts w:hint="eastAsia" w:ascii="仿宋_GB2312" w:hAnsi="Times New Roman"/>
                <w:color w:val="000000"/>
                <w:kern w:val="0"/>
                <w:szCs w:val="21"/>
              </w:rPr>
              <w:t>道路的急弯、陡坡、危险地段</w:t>
            </w:r>
            <w:r>
              <w:rPr>
                <w:rFonts w:hint="eastAsia" w:ascii="仿宋_GB2312" w:hAnsi="Times New Roman"/>
                <w:bCs/>
                <w:color w:val="000000"/>
                <w:kern w:val="0"/>
                <w:szCs w:val="21"/>
              </w:rPr>
              <w:t>应</w:t>
            </w:r>
            <w:r>
              <w:rPr>
                <w:rFonts w:hint="eastAsia" w:ascii="仿宋_GB2312" w:hAnsi="Times New Roman"/>
                <w:color w:val="000000"/>
                <w:kern w:val="0"/>
                <w:szCs w:val="21"/>
              </w:rPr>
              <w:t>设置警示标志。</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2.2.1.3</w:t>
            </w:r>
          </w:p>
        </w:tc>
        <w:tc>
          <w:tcPr>
            <w:tcW w:w="11443" w:type="dxa"/>
            <w:vAlign w:val="center"/>
          </w:tcPr>
          <w:p>
            <w:pPr>
              <w:widowControl/>
              <w:spacing w:line="360" w:lineRule="exact"/>
              <w:rPr>
                <w:rFonts w:hint="eastAsia" w:ascii="仿宋_GB2312" w:hAnsi="Times New Roman"/>
                <w:b/>
                <w:color w:val="000000"/>
                <w:szCs w:val="21"/>
              </w:rPr>
            </w:pPr>
            <w:r>
              <w:rPr>
                <w:rFonts w:hint="eastAsia" w:ascii="仿宋_GB2312" w:hAnsi="Times New Roman"/>
                <w:color w:val="000000"/>
                <w:kern w:val="0"/>
                <w:szCs w:val="21"/>
              </w:rPr>
              <w:t>山坡填方的弯道、坡度较大的填方地段以及高堤路基路段外侧</w:t>
            </w:r>
            <w:r>
              <w:rPr>
                <w:rFonts w:hint="eastAsia" w:ascii="仿宋_GB2312" w:hAnsi="Times New Roman"/>
                <w:bCs/>
                <w:color w:val="000000"/>
                <w:kern w:val="0"/>
                <w:szCs w:val="21"/>
              </w:rPr>
              <w:t>应</w:t>
            </w:r>
            <w:r>
              <w:rPr>
                <w:rFonts w:hint="eastAsia" w:ascii="仿宋_GB2312" w:hAnsi="Times New Roman"/>
                <w:color w:val="000000"/>
                <w:kern w:val="0"/>
                <w:szCs w:val="21"/>
              </w:rPr>
              <w:t>设置护栏、挡车墙（堆）等</w:t>
            </w:r>
            <w:r>
              <w:rPr>
                <w:rFonts w:hint="eastAsia" w:ascii="仿宋_GB2312" w:hAnsi="Times New Roman"/>
                <w:color w:val="000000"/>
                <w:szCs w:val="21"/>
              </w:rPr>
              <w:t>安全设施</w:t>
            </w:r>
            <w:r>
              <w:rPr>
                <w:rFonts w:hint="eastAsia" w:ascii="仿宋_GB2312" w:hAnsi="Times New Roman"/>
                <w:color w:val="000000"/>
                <w:kern w:val="0"/>
                <w:szCs w:val="21"/>
              </w:rPr>
              <w:t>。</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2.2.1.4</w:t>
            </w:r>
          </w:p>
        </w:tc>
        <w:tc>
          <w:tcPr>
            <w:tcW w:w="11443" w:type="dxa"/>
            <w:vAlign w:val="center"/>
          </w:tcPr>
          <w:p>
            <w:pPr>
              <w:widowControl/>
              <w:spacing w:line="360" w:lineRule="exact"/>
              <w:rPr>
                <w:rFonts w:hint="eastAsia" w:ascii="仿宋_GB2312" w:hAnsi="Times New Roman"/>
                <w:b/>
                <w:color w:val="000000"/>
                <w:szCs w:val="21"/>
              </w:rPr>
            </w:pPr>
            <w:r>
              <w:rPr>
                <w:rFonts w:hint="eastAsia" w:ascii="仿宋_GB2312" w:hAnsi="Times New Roman"/>
                <w:color w:val="000000"/>
                <w:kern w:val="0"/>
                <w:szCs w:val="21"/>
              </w:rPr>
              <w:t>卸矿平台(包括溜井口、栈桥卸矿口等处)的调车宽度、卸矿地点</w:t>
            </w:r>
            <w:r>
              <w:rPr>
                <w:rFonts w:hint="eastAsia" w:ascii="仿宋_GB2312" w:hAnsi="Times New Roman"/>
                <w:bCs/>
                <w:color w:val="000000"/>
                <w:kern w:val="0"/>
                <w:szCs w:val="21"/>
              </w:rPr>
              <w:t>应</w:t>
            </w:r>
            <w:r>
              <w:rPr>
                <w:rFonts w:hint="eastAsia" w:ascii="仿宋_GB2312" w:hAnsi="Times New Roman"/>
                <w:color w:val="000000"/>
                <w:kern w:val="0"/>
                <w:szCs w:val="21"/>
              </w:rPr>
              <w:t>按要求设置挡车设施。</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2.2.1.5</w:t>
            </w:r>
          </w:p>
        </w:tc>
        <w:tc>
          <w:tcPr>
            <w:tcW w:w="11443" w:type="dxa"/>
            <w:vAlign w:val="center"/>
          </w:tcPr>
          <w:p>
            <w:pPr>
              <w:widowControl/>
              <w:spacing w:line="360" w:lineRule="exact"/>
              <w:rPr>
                <w:rFonts w:hint="eastAsia" w:ascii="仿宋_GB2312" w:hAnsi="Times New Roman"/>
                <w:b/>
                <w:color w:val="000000"/>
                <w:szCs w:val="21"/>
              </w:rPr>
            </w:pPr>
            <w:r>
              <w:rPr>
                <w:rFonts w:hint="eastAsia" w:ascii="仿宋_GB2312" w:hAnsi="Times New Roman"/>
                <w:color w:val="000000"/>
                <w:kern w:val="0"/>
                <w:szCs w:val="21"/>
              </w:rPr>
              <w:t>夜间运输</w:t>
            </w:r>
            <w:r>
              <w:rPr>
                <w:rFonts w:hint="eastAsia" w:ascii="仿宋_GB2312" w:hAnsi="Times New Roman"/>
                <w:bCs/>
                <w:color w:val="000000"/>
                <w:kern w:val="0"/>
                <w:szCs w:val="21"/>
              </w:rPr>
              <w:t>应</w:t>
            </w:r>
            <w:r>
              <w:rPr>
                <w:rFonts w:hint="eastAsia" w:ascii="仿宋_GB2312" w:hAnsi="Times New Roman"/>
                <w:color w:val="000000"/>
                <w:kern w:val="0"/>
                <w:szCs w:val="21"/>
              </w:rPr>
              <w:t>设置生产道路照明系统。</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eastAsia="宋体"/>
                <w:color w:val="000000"/>
                <w:szCs w:val="21"/>
              </w:rPr>
              <w:t>2</w:t>
            </w:r>
            <w:r>
              <w:rPr>
                <w:rFonts w:ascii="Times New Roman" w:hAnsi="Times New Roman"/>
                <w:color w:val="000000"/>
                <w:szCs w:val="21"/>
              </w:rPr>
              <w:t>.2.1.6</w:t>
            </w:r>
          </w:p>
        </w:tc>
        <w:tc>
          <w:tcPr>
            <w:tcW w:w="11443" w:type="dxa"/>
            <w:vAlign w:val="center"/>
          </w:tcPr>
          <w:p>
            <w:pPr>
              <w:widowControl/>
              <w:spacing w:line="360" w:lineRule="exact"/>
              <w:rPr>
                <w:rFonts w:hint="eastAsia" w:ascii="仿宋_GB2312" w:hAnsi="Times New Roman"/>
                <w:color w:val="000000"/>
                <w:kern w:val="0"/>
                <w:szCs w:val="21"/>
              </w:rPr>
            </w:pPr>
            <w:r>
              <w:rPr>
                <w:rFonts w:hint="eastAsia" w:ascii="仿宋_GB2312" w:hAnsi="Times New Roman"/>
                <w:color w:val="000000"/>
                <w:szCs w:val="21"/>
                <w:shd w:val="clear" w:color="auto" w:fill="FFFFFF"/>
              </w:rPr>
              <w:t>深凹露天矿运输矿(岩)石的汽车，应采取尾气净化措施。</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w:t>
            </w:r>
            <w:r>
              <w:rPr>
                <w:rFonts w:ascii="Times New Roman" w:hAnsi="Times New Roman"/>
                <w:color w:val="000000"/>
                <w:szCs w:val="21"/>
              </w:rPr>
              <w:t>.2.1.</w:t>
            </w:r>
            <w:r>
              <w:rPr>
                <w:rFonts w:hint="eastAsia" w:ascii="Times New Roman" w:hAnsi="Times New Roman"/>
                <w:color w:val="000000"/>
                <w:szCs w:val="21"/>
              </w:rPr>
              <w:t>7</w:t>
            </w:r>
          </w:p>
        </w:tc>
        <w:tc>
          <w:tcPr>
            <w:tcW w:w="11443" w:type="dxa"/>
            <w:vAlign w:val="center"/>
          </w:tcPr>
          <w:p>
            <w:pPr>
              <w:spacing w:line="360" w:lineRule="exact"/>
              <w:rPr>
                <w:rFonts w:hint="eastAsia" w:ascii="仿宋_GB2312" w:hAnsi="Times New Roman"/>
                <w:color w:val="000000"/>
                <w:szCs w:val="21"/>
                <w:shd w:val="clear" w:color="auto" w:fill="FFFFFF"/>
              </w:rPr>
            </w:pPr>
            <w:r>
              <w:rPr>
                <w:rFonts w:hint="eastAsia" w:ascii="仿宋_GB2312" w:hAnsi="Times New Roman"/>
                <w:color w:val="000000"/>
                <w:szCs w:val="21"/>
              </w:rPr>
              <w:t>汽车运输时，两台以上的挖掘机在同一平台上作业时，挖掘机的间距不小于其最大挖掘半径的3倍，或不小于50m。</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2.2.2</w:t>
            </w:r>
          </w:p>
        </w:tc>
        <w:tc>
          <w:tcPr>
            <w:tcW w:w="11443" w:type="dxa"/>
            <w:vAlign w:val="center"/>
          </w:tcPr>
          <w:p>
            <w:pPr>
              <w:widowControl/>
              <w:spacing w:line="360" w:lineRule="exact"/>
              <w:rPr>
                <w:rFonts w:hint="eastAsia" w:ascii="仿宋_GB2312" w:hAnsi="Times New Roman"/>
                <w:color w:val="000000"/>
                <w:kern w:val="0"/>
                <w:szCs w:val="21"/>
              </w:rPr>
            </w:pPr>
            <w:r>
              <w:rPr>
                <w:rFonts w:hint="eastAsia" w:ascii="仿宋_GB2312" w:hAnsi="Times New Roman"/>
                <w:color w:val="000000"/>
                <w:szCs w:val="21"/>
              </w:rPr>
              <w:t>平硐溜井运输</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2.2.2.1</w:t>
            </w:r>
          </w:p>
        </w:tc>
        <w:tc>
          <w:tcPr>
            <w:tcW w:w="11443" w:type="dxa"/>
            <w:vAlign w:val="center"/>
          </w:tcPr>
          <w:p>
            <w:pPr>
              <w:widowControl/>
              <w:spacing w:line="360" w:lineRule="exact"/>
              <w:jc w:val="left"/>
              <w:rPr>
                <w:rFonts w:hint="eastAsia" w:ascii="仿宋_GB2312" w:hAnsi="Times New Roman"/>
                <w:color w:val="000000"/>
                <w:szCs w:val="21"/>
              </w:rPr>
            </w:pPr>
            <w:r>
              <w:rPr>
                <w:rFonts w:hint="eastAsia" w:ascii="仿宋_GB2312" w:hAnsi="Times New Roman"/>
                <w:color w:val="000000"/>
                <w:szCs w:val="21"/>
                <w:shd w:val="clear" w:color="auto" w:fill="FFFFFF"/>
              </w:rPr>
              <w:t>运输平硐内应留有宽度不小于1m(无轨运输时，不小于1.2m)的人行道。进入平硐的人员，应在人行道上行走。</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2.2.2.2</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bCs/>
                <w:color w:val="000000"/>
                <w:kern w:val="0"/>
                <w:szCs w:val="21"/>
              </w:rPr>
              <w:t>溜井的卸矿口应设置挡墙，标志、照明和安全护栏。</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2.2.3</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kern w:val="0"/>
                <w:szCs w:val="21"/>
              </w:rPr>
              <w:t>带式输送机运输</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2.2.3.1</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szCs w:val="21"/>
                <w:shd w:val="clear" w:color="auto" w:fill="FFFFFF"/>
              </w:rPr>
              <w:t>带式输送机两侧应设人行道，经常行人侧的人行道宽度应不小于1.0m；另一侧应不小于0.6m。</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2.2.3.2</w:t>
            </w:r>
          </w:p>
        </w:tc>
        <w:tc>
          <w:tcPr>
            <w:tcW w:w="11443" w:type="dxa"/>
            <w:vAlign w:val="center"/>
          </w:tcPr>
          <w:p>
            <w:pPr>
              <w:adjustRightInd w:val="0"/>
              <w:snapToGrid w:val="0"/>
              <w:spacing w:line="360" w:lineRule="exact"/>
              <w:rPr>
                <w:rFonts w:hint="eastAsia" w:ascii="仿宋_GB2312" w:hAnsi="Times New Roman"/>
                <w:color w:val="000000"/>
                <w:kern w:val="0"/>
                <w:szCs w:val="21"/>
              </w:rPr>
            </w:pPr>
            <w:r>
              <w:rPr>
                <w:rFonts w:hint="eastAsia" w:ascii="仿宋_GB2312" w:hAnsi="Times New Roman"/>
                <w:color w:val="000000"/>
                <w:szCs w:val="21"/>
              </w:rPr>
              <w:t>应设置装料点和卸料点的空仓、满仓等保护装置，声光报警信号装置及带式输送机连锁装置，带式输送机防胶带撕裂、断带、防跑偏、防止过速、防止过载、防止打滑、防止大块冲击等保护装置，带式输送机的制动装置、胶带清扫装置、线路上的信号、电气联锁和停车装置；烟雾报警装置、软启动装置以及上行的带式输送机的防逆转装置。</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p>
        </w:tc>
        <w:tc>
          <w:tcPr>
            <w:tcW w:w="11443" w:type="dxa"/>
            <w:vAlign w:val="center"/>
          </w:tcPr>
          <w:p>
            <w:pPr>
              <w:spacing w:line="360" w:lineRule="exact"/>
              <w:rPr>
                <w:rFonts w:hint="eastAsia" w:ascii="仿宋_GB2312" w:hAnsi="Times New Roman"/>
                <w:color w:val="000000"/>
                <w:kern w:val="0"/>
                <w:szCs w:val="21"/>
              </w:rPr>
            </w:pPr>
            <w:r>
              <w:rPr>
                <w:rFonts w:hint="eastAsia" w:ascii="仿宋_GB2312" w:hAnsi="Times New Roman"/>
                <w:color w:val="000000"/>
                <w:szCs w:val="21"/>
              </w:rPr>
              <w:t xml:space="preserve">防排水   </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.1</w:t>
            </w:r>
          </w:p>
        </w:tc>
        <w:tc>
          <w:tcPr>
            <w:tcW w:w="11443" w:type="dxa"/>
            <w:vAlign w:val="center"/>
          </w:tcPr>
          <w:p>
            <w:pPr>
              <w:spacing w:line="360" w:lineRule="exac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封闭圈深度30m及以上的凹陷露天矿山，应设置专用的防洪、排洪设施。</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.2</w:t>
            </w:r>
          </w:p>
        </w:tc>
        <w:tc>
          <w:tcPr>
            <w:tcW w:w="11443" w:type="dxa"/>
            <w:vAlign w:val="center"/>
          </w:tcPr>
          <w:p>
            <w:pPr>
              <w:spacing w:line="360" w:lineRule="exact"/>
              <w:rPr>
                <w:rFonts w:hint="eastAsia" w:ascii="仿宋_GB2312"/>
                <w:color w:val="000000"/>
                <w:szCs w:val="21"/>
              </w:rPr>
            </w:pPr>
            <w:r>
              <w:rPr>
                <w:rFonts w:hint="eastAsia" w:ascii="仿宋_GB2312" w:hAnsi="Times New Roman"/>
                <w:color w:val="000000"/>
                <w:szCs w:val="21"/>
              </w:rPr>
              <w:t>地表截洪沟的布置位置及长度、深度、宽度等要素</w:t>
            </w:r>
            <w:r>
              <w:rPr>
                <w:rFonts w:hint="eastAsia" w:ascii="仿宋_GB2312" w:hAnsi="Times New Roman"/>
                <w:bCs/>
                <w:color w:val="000000"/>
                <w:kern w:val="0"/>
                <w:szCs w:val="21"/>
              </w:rPr>
              <w:t>应</w:t>
            </w:r>
            <w:r>
              <w:rPr>
                <w:rFonts w:hint="eastAsia" w:ascii="仿宋_GB2312" w:hAnsi="Times New Roman"/>
                <w:color w:val="000000"/>
                <w:szCs w:val="21"/>
              </w:rPr>
              <w:t>符合设计要求。</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.3</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采场内排水泵站的设置、排水设备的型号与数量</w:t>
            </w:r>
            <w:r>
              <w:rPr>
                <w:rFonts w:hint="eastAsia" w:ascii="仿宋_GB2312" w:hAnsi="Times New Roman"/>
                <w:bCs/>
                <w:color w:val="000000"/>
                <w:kern w:val="0"/>
                <w:szCs w:val="21"/>
              </w:rPr>
              <w:t>应</w:t>
            </w:r>
            <w:r>
              <w:rPr>
                <w:rFonts w:hint="eastAsia" w:ascii="仿宋_GB2312" w:hAnsi="Times New Roman"/>
                <w:color w:val="000000"/>
                <w:szCs w:val="21"/>
              </w:rPr>
              <w:t>符合设计要求。</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.4</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排水管路的规格型号与数量</w:t>
            </w:r>
            <w:r>
              <w:rPr>
                <w:rFonts w:hint="eastAsia" w:ascii="仿宋_GB2312" w:hAnsi="Times New Roman"/>
                <w:bCs/>
                <w:color w:val="000000"/>
                <w:kern w:val="0"/>
                <w:szCs w:val="21"/>
              </w:rPr>
              <w:t>应</w:t>
            </w:r>
            <w:r>
              <w:rPr>
                <w:rFonts w:hint="eastAsia" w:ascii="仿宋_GB2312" w:hAnsi="Times New Roman"/>
                <w:color w:val="000000"/>
                <w:szCs w:val="21"/>
              </w:rPr>
              <w:t>符合设计要求。</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.5</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有淹没危险的采矿场，主排水泵的供电线路应不少于两回路。当任一回路停电时，其余线路的供电能力应能承担起最大排水负荷。</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宋体"/>
                <w:color w:val="000000"/>
                <w:szCs w:val="21"/>
              </w:rPr>
            </w:pPr>
            <w:r>
              <w:rPr>
                <w:rFonts w:ascii="Times New Roman" w:hAnsi="Times New Roman" w:eastAsia="宋体"/>
                <w:color w:val="000000"/>
                <w:szCs w:val="21"/>
              </w:rPr>
              <w:t>2.3</w:t>
            </w:r>
            <w:r>
              <w:rPr>
                <w:rFonts w:hint="eastAsia" w:ascii="Times New Roman" w:hAnsi="Times New Roman" w:eastAsia="宋体"/>
                <w:color w:val="000000"/>
                <w:szCs w:val="21"/>
              </w:rPr>
              <w:t>.6</w:t>
            </w:r>
          </w:p>
        </w:tc>
        <w:tc>
          <w:tcPr>
            <w:tcW w:w="11443" w:type="dxa"/>
            <w:vAlign w:val="center"/>
          </w:tcPr>
          <w:p>
            <w:pPr>
              <w:spacing w:line="360" w:lineRule="exact"/>
              <w:rPr>
                <w:rFonts w:hint="eastAsia" w:ascii="仿宋_GB2312" w:hAnsi="Times New Roman"/>
                <w:color w:val="000000"/>
                <w:szCs w:val="21"/>
              </w:rPr>
            </w:pPr>
            <w:r>
              <w:rPr>
                <w:rFonts w:hint="eastAsia" w:ascii="Times New Roman" w:hAnsi="Times New Roman"/>
                <w:color w:val="000000"/>
                <w:szCs w:val="21"/>
                <w:shd w:val="clear" w:color="auto" w:fill="FFFFFF"/>
              </w:rPr>
              <w:t> </w:t>
            </w:r>
            <w:r>
              <w:rPr>
                <w:rFonts w:hint="eastAsia" w:ascii="仿宋_GB2312" w:hAnsi="Times New Roman"/>
                <w:color w:val="000000"/>
                <w:szCs w:val="21"/>
                <w:shd w:val="clear" w:color="auto" w:fill="FFFFFF"/>
              </w:rPr>
              <w:t>露天采场的总出入沟口、平硐口、排水井口和工业场地，均应采取妥善的防洪措施。</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w:t>
            </w:r>
          </w:p>
        </w:tc>
        <w:tc>
          <w:tcPr>
            <w:tcW w:w="11443" w:type="dxa"/>
            <w:vAlign w:val="center"/>
          </w:tcPr>
          <w:p>
            <w:pPr>
              <w:spacing w:line="360" w:lineRule="exact"/>
              <w:rPr>
                <w:rFonts w:hint="eastAsia" w:ascii="仿宋_GB2312" w:hAnsi="Times New Roman"/>
                <w:bCs/>
                <w:color w:val="000000"/>
                <w:szCs w:val="21"/>
              </w:rPr>
            </w:pPr>
            <w:r>
              <w:rPr>
                <w:rFonts w:hint="eastAsia" w:ascii="仿宋_GB2312" w:hAnsi="Times New Roman"/>
                <w:bCs/>
                <w:color w:val="000000"/>
                <w:szCs w:val="21"/>
              </w:rPr>
              <w:t>供配电</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2.4.1</w:t>
            </w:r>
          </w:p>
        </w:tc>
        <w:tc>
          <w:tcPr>
            <w:tcW w:w="11443" w:type="dxa"/>
            <w:vAlign w:val="center"/>
          </w:tcPr>
          <w:p>
            <w:pPr>
              <w:spacing w:line="360" w:lineRule="exact"/>
              <w:rPr>
                <w:rFonts w:hint="eastAsia" w:ascii="仿宋_GB2312" w:hAnsi="Times New Roman"/>
                <w:b/>
                <w:color w:val="000000"/>
                <w:szCs w:val="21"/>
              </w:rPr>
            </w:pPr>
            <w:r>
              <w:rPr>
                <w:rFonts w:hint="eastAsia" w:ascii="仿宋_GB2312" w:hAnsi="Times New Roman"/>
                <w:color w:val="000000"/>
                <w:szCs w:val="21"/>
                <w:shd w:val="clear" w:color="auto" w:fill="FFFFFF"/>
              </w:rPr>
              <w:t>电气设备可能被人触及的裸露带电部分，应设置保护罩或遮栏及警示标志。</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2.4.2</w:t>
            </w:r>
          </w:p>
        </w:tc>
        <w:tc>
          <w:tcPr>
            <w:tcW w:w="11443" w:type="dxa"/>
            <w:vAlign w:val="center"/>
          </w:tcPr>
          <w:p>
            <w:pPr>
              <w:spacing w:line="360" w:lineRule="exact"/>
              <w:rPr>
                <w:rFonts w:hint="eastAsia" w:ascii="仿宋_GB2312" w:hAnsi="Times New Roman"/>
                <w:b/>
                <w:color w:val="000000"/>
                <w:szCs w:val="21"/>
              </w:rPr>
            </w:pPr>
            <w:r>
              <w:rPr>
                <w:rFonts w:hint="eastAsia" w:ascii="仿宋_GB2312" w:hAnsi="Times New Roman"/>
                <w:color w:val="000000"/>
                <w:szCs w:val="21"/>
                <w:shd w:val="clear" w:color="auto" w:fill="FFFFFF"/>
              </w:rPr>
              <w:t>采掘设备的供电电缆，应保持绝缘良好，应不与金属管(线)和导电材料接触，横过道路、铁路时，应采取防护措施。</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2.4.3</w:t>
            </w:r>
          </w:p>
        </w:tc>
        <w:tc>
          <w:tcPr>
            <w:tcW w:w="11443" w:type="dxa"/>
            <w:vAlign w:val="center"/>
          </w:tcPr>
          <w:p>
            <w:pPr>
              <w:spacing w:line="360" w:lineRule="exact"/>
              <w:rPr>
                <w:rFonts w:hint="eastAsia" w:ascii="仿宋_GB2312" w:hAnsi="Times New Roman"/>
                <w:b/>
                <w:color w:val="000000"/>
                <w:szCs w:val="21"/>
              </w:rPr>
            </w:pPr>
            <w:r>
              <w:rPr>
                <w:rFonts w:hint="eastAsia" w:ascii="仿宋_GB2312" w:hAnsi="Times New Roman"/>
                <w:color w:val="000000"/>
                <w:szCs w:val="21"/>
                <w:shd w:val="clear" w:color="auto" w:fill="FFFFFF"/>
              </w:rPr>
              <w:t>在电源线路上断电作业时，该线路的电源开关把手，应加锁或设专人看护，并悬挂“有人作业，不准送电”的警示牌。</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2.4.4</w:t>
            </w:r>
          </w:p>
        </w:tc>
        <w:tc>
          <w:tcPr>
            <w:tcW w:w="11443" w:type="dxa"/>
            <w:vAlign w:val="center"/>
          </w:tcPr>
          <w:p>
            <w:pPr>
              <w:spacing w:line="360" w:lineRule="exact"/>
              <w:rPr>
                <w:rFonts w:hint="eastAsia" w:ascii="仿宋_GB2312" w:hAnsi="Times New Roman"/>
                <w:b/>
                <w:color w:val="000000"/>
                <w:szCs w:val="21"/>
              </w:rPr>
            </w:pPr>
            <w:r>
              <w:rPr>
                <w:rFonts w:hint="eastAsia" w:ascii="仿宋_GB2312" w:hAnsi="Times New Roman"/>
                <w:color w:val="000000"/>
                <w:szCs w:val="21"/>
                <w:shd w:val="clear" w:color="auto" w:fill="FFFFFF"/>
              </w:rPr>
              <w:t>在带电的导线、设备、变压器、油开关附近，不应有任何易燃易爆物品。</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2.4.5</w:t>
            </w:r>
          </w:p>
        </w:tc>
        <w:tc>
          <w:tcPr>
            <w:tcW w:w="11443" w:type="dxa"/>
            <w:vAlign w:val="center"/>
          </w:tcPr>
          <w:p>
            <w:pPr>
              <w:spacing w:line="360" w:lineRule="exact"/>
              <w:rPr>
                <w:rFonts w:hint="eastAsia" w:ascii="仿宋_GB2312" w:hAnsi="Times New Roman"/>
                <w:b/>
                <w:color w:val="000000"/>
                <w:szCs w:val="21"/>
              </w:rPr>
            </w:pPr>
            <w:r>
              <w:rPr>
                <w:rFonts w:hint="eastAsia" w:ascii="仿宋_GB2312" w:hAnsi="Times New Roman"/>
                <w:color w:val="000000"/>
                <w:szCs w:val="21"/>
                <w:shd w:val="clear" w:color="auto" w:fill="FFFFFF"/>
              </w:rPr>
              <w:t>采场的每台设备，应设有专用的受电开关；停电或送电应有工作牌。</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w:t>
            </w:r>
          </w:p>
        </w:tc>
        <w:tc>
          <w:tcPr>
            <w:tcW w:w="11443" w:type="dxa"/>
            <w:vAlign w:val="center"/>
          </w:tcPr>
          <w:p>
            <w:pPr>
              <w:spacing w:line="360" w:lineRule="exact"/>
              <w:rPr>
                <w:rFonts w:hint="eastAsia" w:ascii="仿宋_GB2312" w:hAnsi="Times New Roman"/>
                <w:color w:val="000000"/>
                <w:szCs w:val="21"/>
              </w:rPr>
            </w:pPr>
            <w:r>
              <w:rPr>
                <w:rFonts w:hint="eastAsia" w:ascii="仿宋_GB2312" w:hAnsi="Times New Roman"/>
                <w:color w:val="000000"/>
                <w:szCs w:val="21"/>
              </w:rPr>
              <w:t xml:space="preserve">排土场   </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2.5.1</w:t>
            </w:r>
          </w:p>
        </w:tc>
        <w:tc>
          <w:tcPr>
            <w:tcW w:w="11443" w:type="dxa"/>
            <w:vAlign w:val="center"/>
          </w:tcPr>
          <w:p>
            <w:pPr>
              <w:spacing w:line="360" w:lineRule="exac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危险级排土场为重大隐患。</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2.5.2</w:t>
            </w:r>
          </w:p>
        </w:tc>
        <w:tc>
          <w:tcPr>
            <w:tcW w:w="11443" w:type="dxa"/>
            <w:vAlign w:val="center"/>
          </w:tcPr>
          <w:p>
            <w:pPr>
              <w:spacing w:line="360" w:lineRule="exact"/>
              <w:rPr>
                <w:rFonts w:hint="eastAsia" w:ascii="仿宋_GB2312" w:hAnsi="Times New Roman"/>
                <w:bCs/>
                <w:color w:val="000000"/>
                <w:szCs w:val="21"/>
              </w:rPr>
            </w:pPr>
            <w:r>
              <w:rPr>
                <w:rFonts w:hint="eastAsia" w:ascii="仿宋_GB2312" w:hAnsi="Times New Roman"/>
                <w:color w:val="000000"/>
                <w:szCs w:val="21"/>
              </w:rPr>
              <w:t>排土场软弱土层处理和底部排渗设施</w:t>
            </w:r>
            <w:r>
              <w:rPr>
                <w:rFonts w:hint="eastAsia" w:ascii="仿宋_GB2312" w:hAnsi="Times New Roman"/>
                <w:bCs/>
                <w:color w:val="000000"/>
                <w:kern w:val="0"/>
                <w:szCs w:val="21"/>
              </w:rPr>
              <w:t>应</w:t>
            </w:r>
            <w:r>
              <w:rPr>
                <w:rFonts w:hint="eastAsia" w:ascii="仿宋_GB2312" w:hAnsi="Times New Roman"/>
                <w:color w:val="000000"/>
                <w:szCs w:val="21"/>
              </w:rPr>
              <w:t>与批复的安全设施设计一致。</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2.5.3</w:t>
            </w:r>
          </w:p>
        </w:tc>
        <w:tc>
          <w:tcPr>
            <w:tcW w:w="11443" w:type="dxa"/>
            <w:vAlign w:val="center"/>
          </w:tcPr>
          <w:p>
            <w:pPr>
              <w:spacing w:line="360" w:lineRule="exact"/>
              <w:rPr>
                <w:rFonts w:hint="eastAsia" w:ascii="仿宋_GB2312" w:hAnsi="Times New Roman"/>
                <w:bCs/>
                <w:color w:val="000000"/>
                <w:szCs w:val="21"/>
              </w:rPr>
            </w:pPr>
            <w:r>
              <w:rPr>
                <w:rFonts w:hint="eastAsia" w:ascii="仿宋_GB2312" w:hAnsi="Times New Roman"/>
                <w:color w:val="000000"/>
                <w:szCs w:val="21"/>
              </w:rPr>
              <w:t>依山而建的排土场，坡度大于1：5且山坡有植被或第四系软弱层时，</w:t>
            </w:r>
            <w:r>
              <w:rPr>
                <w:rFonts w:hint="eastAsia" w:ascii="仿宋_GB2312" w:hAnsi="Times New Roman"/>
                <w:bCs/>
                <w:color w:val="000000"/>
                <w:kern w:val="0"/>
                <w:szCs w:val="21"/>
              </w:rPr>
              <w:t>应</w:t>
            </w:r>
            <w:r>
              <w:rPr>
                <w:rFonts w:hint="eastAsia" w:ascii="仿宋_GB2312" w:hAnsi="Times New Roman"/>
                <w:color w:val="000000"/>
                <w:szCs w:val="21"/>
              </w:rPr>
              <w:t>将最终境界100m内的植被或第四系软弱层全部清除，并将地基削成阶梯状。</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2.5.4</w:t>
            </w:r>
          </w:p>
        </w:tc>
        <w:tc>
          <w:tcPr>
            <w:tcW w:w="11443" w:type="dxa"/>
            <w:vAlign w:val="center"/>
          </w:tcPr>
          <w:p>
            <w:pPr>
              <w:spacing w:line="360" w:lineRule="exact"/>
              <w:rPr>
                <w:rFonts w:hint="eastAsia" w:ascii="仿宋_GB2312" w:hAnsi="Times New Roman"/>
                <w:bCs/>
                <w:color w:val="000000"/>
                <w:szCs w:val="21"/>
              </w:rPr>
            </w:pPr>
            <w:r>
              <w:rPr>
                <w:rFonts w:hint="eastAsia" w:ascii="仿宋_GB2312" w:hAnsi="Times New Roman"/>
                <w:bCs/>
                <w:color w:val="000000"/>
                <w:kern w:val="0"/>
                <w:szCs w:val="21"/>
              </w:rPr>
              <w:t>山坡排土场周围，应修筑可靠的截洪和排水设施拦截山坡汇水。</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2.5.5</w:t>
            </w:r>
          </w:p>
        </w:tc>
        <w:tc>
          <w:tcPr>
            <w:tcW w:w="11443" w:type="dxa"/>
            <w:vAlign w:val="center"/>
          </w:tcPr>
          <w:p>
            <w:pPr>
              <w:spacing w:line="360" w:lineRule="exact"/>
              <w:rPr>
                <w:rFonts w:ascii="Times New Roman" w:hAnsi="Times New Roman" w:eastAsia="黑体"/>
                <w:bCs/>
                <w:color w:val="000000"/>
                <w:szCs w:val="21"/>
              </w:rPr>
            </w:pPr>
            <w:r>
              <w:rPr>
                <w:rFonts w:ascii="Times New Roman" w:hAnsi="Times New Roman"/>
                <w:bCs/>
                <w:color w:val="000000"/>
                <w:kern w:val="0"/>
                <w:szCs w:val="21"/>
              </w:rPr>
              <w:t>排土场内平台</w:t>
            </w:r>
            <w:r>
              <w:rPr>
                <w:rFonts w:hint="eastAsia" w:ascii="Times New Roman" w:hAnsi="Times New Roman"/>
                <w:bCs/>
                <w:color w:val="000000"/>
                <w:kern w:val="0"/>
                <w:szCs w:val="21"/>
              </w:rPr>
              <w:t>应</w:t>
            </w:r>
            <w:r>
              <w:rPr>
                <w:rFonts w:ascii="Times New Roman" w:hAnsi="Times New Roman"/>
                <w:bCs/>
                <w:color w:val="000000"/>
                <w:kern w:val="0"/>
                <w:szCs w:val="21"/>
              </w:rPr>
              <w:t>设置2%～5%的反坡，并在排土场平台上修筑排水沟，以拦截平台表面及坡面汇水。</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2.5.6</w:t>
            </w:r>
          </w:p>
        </w:tc>
        <w:tc>
          <w:tcPr>
            <w:tcW w:w="11443" w:type="dxa"/>
            <w:vAlign w:val="center"/>
          </w:tcPr>
          <w:p>
            <w:pPr>
              <w:spacing w:line="360" w:lineRule="exact"/>
              <w:rPr>
                <w:rFonts w:ascii="Times New Roman" w:hAnsi="Times New Roman" w:eastAsia="黑体"/>
                <w:bCs/>
                <w:color w:val="000000"/>
                <w:szCs w:val="21"/>
              </w:rPr>
            </w:pPr>
            <w:r>
              <w:rPr>
                <w:rFonts w:ascii="Times New Roman" w:hAnsi="Times New Roman"/>
                <w:bCs/>
                <w:color w:val="000000"/>
                <w:kern w:val="0"/>
                <w:szCs w:val="21"/>
              </w:rPr>
              <w:t>排土场进行排弃作业时，</w:t>
            </w:r>
            <w:r>
              <w:rPr>
                <w:rFonts w:hint="eastAsia" w:ascii="Times New Roman" w:hAnsi="Times New Roman"/>
                <w:bCs/>
                <w:color w:val="000000"/>
                <w:kern w:val="0"/>
                <w:szCs w:val="21"/>
              </w:rPr>
              <w:t>应</w:t>
            </w:r>
            <w:r>
              <w:rPr>
                <w:rFonts w:ascii="Times New Roman" w:hAnsi="Times New Roman"/>
                <w:bCs/>
                <w:color w:val="000000"/>
                <w:kern w:val="0"/>
                <w:szCs w:val="21"/>
              </w:rPr>
              <w:t>圈定危险范围，并设立警戒标志，防止无关人员进入危险范围内。</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2.5.7</w:t>
            </w:r>
          </w:p>
        </w:tc>
        <w:tc>
          <w:tcPr>
            <w:tcW w:w="11443" w:type="dxa"/>
            <w:vAlign w:val="center"/>
          </w:tcPr>
          <w:p>
            <w:pPr>
              <w:spacing w:line="360" w:lineRule="exact"/>
              <w:rPr>
                <w:rFonts w:ascii="Times New Roman" w:hAnsi="Times New Roman" w:eastAsia="黑体"/>
                <w:bCs/>
                <w:color w:val="000000"/>
                <w:szCs w:val="21"/>
              </w:rPr>
            </w:pPr>
            <w:r>
              <w:rPr>
                <w:rFonts w:ascii="Times New Roman" w:hAnsi="Times New Roman"/>
                <w:color w:val="000000"/>
                <w:kern w:val="0"/>
                <w:szCs w:val="21"/>
              </w:rPr>
              <w:t>排土场排土工艺、排土顺序、排土场阶段高度、总堆置高度、安全平台宽度、总边坡角、废石滚落可能的最大距离、相邻阶段同时作业的超前堆置距离等参数</w:t>
            </w:r>
            <w:r>
              <w:rPr>
                <w:rFonts w:hint="eastAsia" w:ascii="Times New Roman" w:hAnsi="Times New Roman"/>
                <w:bCs/>
                <w:color w:val="000000"/>
                <w:kern w:val="0"/>
                <w:szCs w:val="21"/>
              </w:rPr>
              <w:t>应</w:t>
            </w:r>
            <w:r>
              <w:rPr>
                <w:rFonts w:ascii="Times New Roman" w:hAnsi="Times New Roman"/>
                <w:color w:val="000000"/>
                <w:szCs w:val="21"/>
              </w:rPr>
              <w:t>与批复的安全设施设计一致</w:t>
            </w:r>
            <w:r>
              <w:rPr>
                <w:rFonts w:ascii="Times New Roman" w:hAnsi="Times New Roman"/>
                <w:color w:val="000000"/>
                <w:kern w:val="0"/>
                <w:szCs w:val="21"/>
              </w:rPr>
              <w:t>。</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2.5.8</w:t>
            </w:r>
          </w:p>
        </w:tc>
        <w:tc>
          <w:tcPr>
            <w:tcW w:w="11443" w:type="dxa"/>
            <w:vAlign w:val="center"/>
          </w:tcPr>
          <w:p>
            <w:pPr>
              <w:spacing w:line="360" w:lineRule="exact"/>
              <w:rPr>
                <w:rFonts w:ascii="Times New Roman" w:hAnsi="Times New Roman" w:eastAsia="黑体"/>
                <w:bCs/>
                <w:color w:val="000000"/>
                <w:szCs w:val="21"/>
              </w:rPr>
            </w:pPr>
            <w:r>
              <w:rPr>
                <w:rFonts w:ascii="Times New Roman" w:hAnsi="Times New Roman"/>
                <w:bCs/>
                <w:color w:val="000000"/>
                <w:kern w:val="0"/>
                <w:szCs w:val="21"/>
              </w:rPr>
              <w:t>汽车排土卸载平台边缘，</w:t>
            </w:r>
            <w:r>
              <w:rPr>
                <w:rFonts w:hint="eastAsia" w:ascii="Times New Roman" w:hAnsi="Times New Roman"/>
                <w:bCs/>
                <w:color w:val="000000"/>
                <w:kern w:val="0"/>
                <w:szCs w:val="21"/>
              </w:rPr>
              <w:t>应</w:t>
            </w:r>
            <w:r>
              <w:rPr>
                <w:rFonts w:ascii="Times New Roman" w:hAnsi="Times New Roman"/>
                <w:bCs/>
                <w:color w:val="000000"/>
                <w:kern w:val="0"/>
                <w:szCs w:val="21"/>
              </w:rPr>
              <w:t>设有固定的挡车设施，其高度不小于轮胎直径的1</w:t>
            </w:r>
            <w:r>
              <w:rPr>
                <w:rFonts w:hint="eastAsia" w:ascii="Times New Roman" w:hAnsi="Times New Roman"/>
                <w:bCs/>
                <w:color w:val="000000"/>
                <w:kern w:val="0"/>
                <w:szCs w:val="21"/>
              </w:rPr>
              <w:t>/</w:t>
            </w:r>
            <w:r>
              <w:rPr>
                <w:rFonts w:ascii="Times New Roman" w:hAnsi="Times New Roman"/>
                <w:bCs/>
                <w:color w:val="000000"/>
                <w:kern w:val="0"/>
                <w:szCs w:val="21"/>
              </w:rPr>
              <w:t>2，车挡顶宽和底宽分别不小于轮胎直径的1/4和3/4。</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2.5.</w:t>
            </w:r>
            <w:r>
              <w:rPr>
                <w:rFonts w:hint="eastAsia" w:ascii="Times New Roman" w:hAnsi="Times New Roman"/>
                <w:color w:val="000000"/>
                <w:szCs w:val="21"/>
              </w:rPr>
              <w:t>9</w:t>
            </w:r>
          </w:p>
        </w:tc>
        <w:tc>
          <w:tcPr>
            <w:tcW w:w="11443" w:type="dxa"/>
            <w:vAlign w:val="center"/>
          </w:tcPr>
          <w:p>
            <w:pPr>
              <w:spacing w:line="360" w:lineRule="exact"/>
              <w:rPr>
                <w:rFonts w:ascii="Times New Roman" w:hAnsi="Times New Roman"/>
                <w:color w:val="000000"/>
                <w:kern w:val="0"/>
                <w:szCs w:val="21"/>
              </w:rPr>
            </w:pPr>
            <w:r>
              <w:rPr>
                <w:rFonts w:ascii="Times New Roman" w:hAnsi="Times New Roman"/>
                <w:color w:val="000000"/>
                <w:szCs w:val="21"/>
              </w:rPr>
              <w:t>排土场滚石、泥石流、滑坡等灾害防治措施的实施情况，包括设计堆石坝等拦挡措施的实施情况，其他相关安全保证措施的落实情况</w:t>
            </w:r>
            <w:r>
              <w:rPr>
                <w:rFonts w:hint="eastAsia" w:ascii="Times New Roman" w:hAnsi="Times New Roman"/>
                <w:bCs/>
                <w:color w:val="000000"/>
                <w:kern w:val="0"/>
                <w:szCs w:val="21"/>
              </w:rPr>
              <w:t>应</w:t>
            </w:r>
            <w:r>
              <w:rPr>
                <w:rFonts w:ascii="Times New Roman" w:hAnsi="Times New Roman"/>
                <w:color w:val="000000"/>
                <w:szCs w:val="21"/>
              </w:rPr>
              <w:t>与批复的安全设施设计一致。</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w:t>
            </w:r>
          </w:p>
        </w:tc>
        <w:tc>
          <w:tcPr>
            <w:tcW w:w="11443" w:type="dxa"/>
            <w:vAlign w:val="center"/>
          </w:tcPr>
          <w:p>
            <w:pPr>
              <w:spacing w:line="360" w:lineRule="exact"/>
              <w:jc w:val="left"/>
              <w:rPr>
                <w:rFonts w:ascii="Times New Roman" w:hAnsi="Times New Roman"/>
                <w:color w:val="000000"/>
                <w:szCs w:val="21"/>
              </w:rPr>
            </w:pPr>
            <w:r>
              <w:rPr>
                <w:rFonts w:hint="eastAsia" w:ascii="Times New Roman" w:hAnsi="Times New Roman"/>
                <w:color w:val="000000"/>
                <w:szCs w:val="21"/>
              </w:rPr>
              <w:t>矿石</w:t>
            </w:r>
            <w:r>
              <w:rPr>
                <w:rFonts w:ascii="Times New Roman" w:hAnsi="Times New Roman"/>
                <w:color w:val="000000"/>
                <w:szCs w:val="21"/>
              </w:rPr>
              <w:t>加工</w:t>
            </w:r>
          </w:p>
        </w:tc>
        <w:tc>
          <w:tcPr>
            <w:tcW w:w="2268" w:type="dxa"/>
          </w:tcPr>
          <w:p>
            <w:pPr>
              <w:spacing w:line="36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eastAsia="黑体"/>
                <w:color w:val="000000"/>
                <w:szCs w:val="21"/>
              </w:rPr>
            </w:pPr>
            <w:r>
              <w:rPr>
                <w:rFonts w:ascii="Times New Roman" w:hAnsi="Times New Roman"/>
                <w:color w:val="000000"/>
                <w:szCs w:val="21"/>
              </w:rPr>
              <w:t>2.6.1</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要害岗位、重要设备和设施及危险区域，</w:t>
            </w:r>
            <w:r>
              <w:rPr>
                <w:rFonts w:hint="eastAsia" w:ascii="Times New Roman" w:hAnsi="Times New Roman"/>
                <w:bCs/>
                <w:color w:val="000000"/>
                <w:kern w:val="0"/>
                <w:szCs w:val="21"/>
              </w:rPr>
              <w:t>应</w:t>
            </w:r>
            <w:r>
              <w:rPr>
                <w:rFonts w:ascii="Times New Roman" w:hAnsi="Times New Roman"/>
                <w:color w:val="000000"/>
                <w:szCs w:val="21"/>
              </w:rPr>
              <w:t>设置相应的安全警示标志。未经主管部门许可，不应任意拆除或移动安全警示标志。</w:t>
            </w:r>
            <w:r>
              <w:rPr>
                <w:rFonts w:ascii="Times New Roman" w:hAnsi="Times New Roman"/>
                <w:color w:val="000000"/>
                <w:szCs w:val="21"/>
              </w:rPr>
              <w:br w:type="textWrapping"/>
            </w:r>
            <w:r>
              <w:rPr>
                <w:rFonts w:ascii="Times New Roman" w:hAnsi="Times New Roman"/>
                <w:color w:val="000000"/>
                <w:szCs w:val="21"/>
              </w:rPr>
              <w:t>设备的裸露转动部分，应设防护罩或栅栏。</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2.6.2</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凡有人通过或工作的地点，建筑物均应设置安全进出口，并保持畅通。</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2.6.3</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需离地面2m以上操作设备或阀门时，应设置固定式平台。有跌落危险的平台、通道、走梯、走台等，均应设置护栏或扶手，并有足够的照明。</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2.6.4</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通道、斜梯的宽度不宜小于0.8m，直梯宽度不宜小于0.6m。常用的斜梯，倾角应小于45°；不常用的斜梯，倾角应小于60°。天桥、通道、斜梯踏板和平台，应采取防滑措施，或用防滑钢板、格栅板制作。</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2.6.5</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在距坠落高度基准面2 m以上(含2m)的高处作业时，应佩带安全带或设置安全网、护栏等防护设施。</w:t>
            </w:r>
            <w:r>
              <w:rPr>
                <w:rFonts w:ascii="Times New Roman" w:hAnsi="Times New Roman"/>
                <w:color w:val="000000"/>
                <w:szCs w:val="21"/>
              </w:rPr>
              <w:br w:type="textWrapping"/>
            </w:r>
            <w:r>
              <w:rPr>
                <w:rFonts w:ascii="Times New Roman" w:hAnsi="Times New Roman"/>
                <w:color w:val="000000"/>
                <w:szCs w:val="21"/>
              </w:rPr>
              <w:t>高处作业时，不应抛掷物件，不应上下垂直方向双层作业。</w:t>
            </w:r>
          </w:p>
        </w:tc>
        <w:tc>
          <w:tcPr>
            <w:tcW w:w="2268" w:type="dxa"/>
          </w:tcPr>
          <w:p>
            <w:pPr>
              <w:spacing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360" w:lineRule="exact"/>
              <w:jc w:val="center"/>
              <w:rPr>
                <w:rFonts w:ascii="Times New Roman" w:hAnsi="Times New Roman"/>
                <w:color w:val="000000"/>
                <w:szCs w:val="21"/>
              </w:rPr>
            </w:pPr>
            <w:r>
              <w:rPr>
                <w:rFonts w:ascii="Times New Roman" w:hAnsi="Times New Roman"/>
                <w:color w:val="000000"/>
                <w:szCs w:val="21"/>
              </w:rPr>
              <w:t>2.6.6</w:t>
            </w:r>
          </w:p>
        </w:tc>
        <w:tc>
          <w:tcPr>
            <w:tcW w:w="11443" w:type="dxa"/>
            <w:vAlign w:val="center"/>
          </w:tcPr>
          <w:p>
            <w:pPr>
              <w:spacing w:line="360" w:lineRule="exact"/>
              <w:jc w:val="left"/>
              <w:rPr>
                <w:rFonts w:ascii="Times New Roman" w:hAnsi="Times New Roman"/>
                <w:color w:val="000000"/>
                <w:szCs w:val="21"/>
              </w:rPr>
            </w:pPr>
            <w:r>
              <w:rPr>
                <w:rFonts w:ascii="Times New Roman" w:hAnsi="Times New Roman"/>
                <w:color w:val="000000"/>
                <w:szCs w:val="21"/>
              </w:rPr>
              <w:t>作业场所有坠人危险的钻孔、井巷、溶洞、陷坑、泥浆池和水仓等，均应加盖或设栅栏，并设置明显的标志和照明。行人和车辆通行的沟、坑、池的盖板，应固定可靠，并满足承载要求。</w:t>
            </w:r>
          </w:p>
        </w:tc>
        <w:tc>
          <w:tcPr>
            <w:tcW w:w="2268" w:type="dxa"/>
          </w:tcPr>
          <w:p>
            <w:pPr>
              <w:spacing w:line="360" w:lineRule="exact"/>
              <w:jc w:val="center"/>
              <w:rPr>
                <w:rFonts w:ascii="Times New Roman" w:hAnsi="Times New Roman"/>
                <w:color w:val="000000"/>
                <w:szCs w:val="21"/>
              </w:rPr>
            </w:pPr>
          </w:p>
        </w:tc>
      </w:tr>
    </w:tbl>
    <w:p>
      <w:pPr>
        <w:jc w:val="left"/>
        <w:rPr>
          <w:rFonts w:hint="eastAsia" w:ascii="宋体" w:hAnsi="宋体" w:eastAsia="宋体" w:cs="宋体"/>
          <w:color w:val="000000"/>
          <w:szCs w:val="21"/>
        </w:rPr>
      </w:pPr>
      <w:r>
        <w:rPr>
          <w:rFonts w:hint="eastAsia" w:ascii="宋体" w:hAnsi="宋体" w:eastAsia="宋体" w:cs="宋体"/>
          <w:color w:val="000000"/>
          <w:szCs w:val="21"/>
        </w:rPr>
        <w:t>注：带</w:t>
      </w:r>
      <w:r>
        <w:rPr>
          <w:rFonts w:hint="eastAsia" w:ascii="宋体" w:hAnsi="宋体" w:eastAsia="宋体" w:cs="宋体"/>
          <w:b/>
          <w:color w:val="000000"/>
          <w:szCs w:val="21"/>
        </w:rPr>
        <w:t>*</w:t>
      </w:r>
      <w:r>
        <w:rPr>
          <w:rFonts w:hint="eastAsia" w:ascii="宋体" w:hAnsi="宋体" w:eastAsia="宋体" w:cs="宋体"/>
          <w:color w:val="000000"/>
          <w:szCs w:val="21"/>
        </w:rPr>
        <w:t>号检查内容为重大隐患判定标准。</w:t>
      </w:r>
    </w:p>
    <w:p>
      <w:pPr>
        <w:jc w:val="center"/>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p>
    <w:p>
      <w:pPr>
        <w:pStyle w:val="2"/>
        <w:rPr>
          <w:rFonts w:hint="eastAsia" w:ascii="宋体" w:hAnsi="宋体" w:eastAsia="宋体" w:cs="宋体"/>
          <w:color w:val="000000"/>
          <w:sz w:val="44"/>
          <w:szCs w:val="44"/>
        </w:rPr>
      </w:pPr>
      <w:bookmarkStart w:id="0" w:name="_GoBack"/>
      <w:bookmarkEnd w:id="0"/>
    </w:p>
    <w:p>
      <w:pPr>
        <w:spacing w:line="560" w:lineRule="exact"/>
        <w:rPr>
          <w:rFonts w:hint="eastAsia" w:ascii="宋体" w:hAnsi="宋体" w:eastAsia="宋体" w:cs="宋体"/>
          <w:b/>
          <w:color w:val="000000"/>
          <w:sz w:val="44"/>
          <w:szCs w:val="44"/>
        </w:rPr>
      </w:pPr>
      <w:r>
        <w:rPr>
          <w:rFonts w:hint="eastAsia" w:ascii="黑体" w:hAnsi="黑体" w:eastAsia="黑体" w:cs="宋体"/>
          <w:color w:val="000000"/>
          <w:szCs w:val="32"/>
        </w:rPr>
        <w:t xml:space="preserve">附件5                   </w:t>
      </w:r>
      <w:r>
        <w:rPr>
          <w:rFonts w:hint="eastAsia" w:ascii="方正小标宋简体" w:hAnsi="宋体" w:eastAsia="方正小标宋简体" w:cs="宋体"/>
          <w:color w:val="000000"/>
          <w:sz w:val="44"/>
          <w:szCs w:val="44"/>
        </w:rPr>
        <w:t>非煤矿山尾矿库企业复产复工验收表</w:t>
      </w:r>
    </w:p>
    <w:tbl>
      <w:tblPr>
        <w:tblStyle w:val="8"/>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302"/>
        <w:gridCol w:w="2409"/>
      </w:tblGrid>
      <w:tr>
        <w:tblPrEx>
          <w:tblCellMar>
            <w:top w:w="0" w:type="dxa"/>
            <w:left w:w="108" w:type="dxa"/>
            <w:bottom w:w="0" w:type="dxa"/>
            <w:right w:w="108" w:type="dxa"/>
          </w:tblCellMar>
        </w:tblPrEx>
        <w:trPr>
          <w:trHeight w:val="23" w:hRule="atLeast"/>
          <w:tblHeader/>
        </w:trPr>
        <w:tc>
          <w:tcPr>
            <w:tcW w:w="1139" w:type="dxa"/>
            <w:vAlign w:val="center"/>
          </w:tcPr>
          <w:p>
            <w:pPr>
              <w:jc w:val="center"/>
              <w:rPr>
                <w:rFonts w:ascii="Times New Roman" w:hAnsi="Times New Roman" w:eastAsia="宋体"/>
                <w:b/>
                <w:bCs/>
                <w:color w:val="000000"/>
                <w:szCs w:val="21"/>
              </w:rPr>
            </w:pPr>
            <w:r>
              <w:rPr>
                <w:rFonts w:ascii="Times New Roman" w:hAnsi="Times New Roman"/>
                <w:b/>
                <w:bCs/>
                <w:color w:val="000000"/>
                <w:szCs w:val="21"/>
              </w:rPr>
              <w:t>序号</w:t>
            </w:r>
          </w:p>
        </w:tc>
        <w:tc>
          <w:tcPr>
            <w:tcW w:w="11302"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内容</w:t>
            </w:r>
          </w:p>
        </w:tc>
        <w:tc>
          <w:tcPr>
            <w:tcW w:w="2409" w:type="dxa"/>
            <w:vAlign w:val="center"/>
          </w:tcPr>
          <w:p>
            <w:pPr>
              <w:jc w:val="center"/>
              <w:rPr>
                <w:rFonts w:ascii="Times New Roman" w:hAnsi="Times New Roman"/>
                <w:b/>
                <w:bCs/>
                <w:color w:val="000000"/>
                <w:szCs w:val="21"/>
              </w:rPr>
            </w:pPr>
            <w:r>
              <w:rPr>
                <w:rFonts w:hint="eastAsia" w:ascii="Times New Roman" w:hAnsi="Times New Roman"/>
                <w:b/>
                <w:bCs/>
                <w:color w:val="000000"/>
                <w:szCs w:val="21"/>
              </w:rPr>
              <w:t>验收</w:t>
            </w:r>
            <w:r>
              <w:rPr>
                <w:rFonts w:ascii="Times New Roman" w:hAnsi="Times New Roman"/>
                <w:b/>
                <w:bCs/>
                <w:color w:val="000000"/>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w:t>
            </w:r>
          </w:p>
        </w:tc>
        <w:tc>
          <w:tcPr>
            <w:tcW w:w="11302" w:type="dxa"/>
            <w:vAlign w:val="center"/>
          </w:tcPr>
          <w:p>
            <w:pPr>
              <w:adjustRightInd w:val="0"/>
              <w:snapToGrid w:val="0"/>
              <w:spacing w:line="400" w:lineRule="exact"/>
              <w:rPr>
                <w:rFonts w:ascii="Times New Roman" w:hAnsi="Times New Roman"/>
                <w:b/>
                <w:color w:val="000000"/>
                <w:szCs w:val="21"/>
              </w:rPr>
            </w:pPr>
            <w:r>
              <w:rPr>
                <w:rFonts w:eastAsia="黑体"/>
                <w:b/>
                <w:color w:val="000000"/>
                <w:szCs w:val="21"/>
              </w:rPr>
              <w:t>安全基础管理情况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1.1</w:t>
            </w:r>
          </w:p>
        </w:tc>
        <w:tc>
          <w:tcPr>
            <w:tcW w:w="11302" w:type="dxa"/>
            <w:vAlign w:val="center"/>
          </w:tcPr>
          <w:p>
            <w:pPr>
              <w:adjustRightInd w:val="0"/>
              <w:snapToGrid w:val="0"/>
              <w:spacing w:line="400" w:lineRule="exact"/>
              <w:rPr>
                <w:rFonts w:ascii="Times New Roman" w:hAnsi="Times New Roman"/>
                <w:color w:val="000000"/>
                <w:szCs w:val="21"/>
              </w:rPr>
            </w:pPr>
            <w:r>
              <w:rPr>
                <w:color w:val="000000"/>
                <w:szCs w:val="21"/>
              </w:rPr>
              <w:t>证照持有情况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1.1.1</w:t>
            </w:r>
          </w:p>
        </w:tc>
        <w:tc>
          <w:tcPr>
            <w:tcW w:w="11302" w:type="dxa"/>
            <w:vAlign w:val="center"/>
          </w:tcPr>
          <w:p>
            <w:pPr>
              <w:adjustRightInd w:val="0"/>
              <w:snapToGrid w:val="0"/>
              <w:spacing w:line="400" w:lineRule="exact"/>
              <w:rPr>
                <w:rFonts w:ascii="Times New Roman" w:hAnsi="Times New Roman" w:eastAsia="宋体"/>
                <w:color w:val="000000"/>
                <w:szCs w:val="21"/>
              </w:rPr>
            </w:pPr>
            <w:r>
              <w:rPr>
                <w:rFonts w:hint="eastAsia"/>
                <w:color w:val="000000"/>
                <w:szCs w:val="21"/>
              </w:rPr>
              <w:t>应</w:t>
            </w:r>
            <w:r>
              <w:rPr>
                <w:color w:val="000000"/>
                <w:szCs w:val="21"/>
              </w:rPr>
              <w:t>取得营业执照</w:t>
            </w:r>
            <w:r>
              <w:rPr>
                <w:rFonts w:hint="eastAsia"/>
                <w:color w:val="000000"/>
                <w:szCs w:val="21"/>
              </w:rPr>
              <w:t>、</w:t>
            </w:r>
            <w:r>
              <w:rPr>
                <w:color w:val="000000"/>
                <w:szCs w:val="21"/>
              </w:rPr>
              <w:t>采矿许可证</w:t>
            </w:r>
            <w:r>
              <w:rPr>
                <w:rFonts w:hint="eastAsia"/>
                <w:color w:val="000000"/>
                <w:szCs w:val="21"/>
              </w:rPr>
              <w:t>。</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1.1.2</w:t>
            </w:r>
          </w:p>
        </w:tc>
        <w:tc>
          <w:tcPr>
            <w:tcW w:w="11302" w:type="dxa"/>
            <w:vAlign w:val="center"/>
          </w:tcPr>
          <w:p>
            <w:pPr>
              <w:adjustRightInd w:val="0"/>
              <w:snapToGrid w:val="0"/>
              <w:spacing w:line="400" w:lineRule="exact"/>
              <w:rPr>
                <w:rFonts w:ascii="Times New Roman" w:hAnsi="Times New Roman"/>
                <w:color w:val="000000"/>
                <w:szCs w:val="21"/>
              </w:rPr>
            </w:pPr>
            <w:r>
              <w:rPr>
                <w:rFonts w:hint="eastAsia"/>
                <w:color w:val="000000"/>
                <w:szCs w:val="21"/>
              </w:rPr>
              <w:t>应</w:t>
            </w:r>
            <w:r>
              <w:rPr>
                <w:color w:val="000000"/>
                <w:szCs w:val="21"/>
              </w:rPr>
              <w:t>取得主要负责人安全</w:t>
            </w:r>
            <w:r>
              <w:rPr>
                <w:rFonts w:hint="eastAsia"/>
                <w:color w:val="000000"/>
                <w:szCs w:val="21"/>
              </w:rPr>
              <w:t>合格</w:t>
            </w:r>
            <w:r>
              <w:rPr>
                <w:color w:val="000000"/>
                <w:szCs w:val="21"/>
              </w:rPr>
              <w:t>证书</w:t>
            </w:r>
            <w:r>
              <w:rPr>
                <w:rFonts w:hint="eastAsia"/>
                <w:color w:val="000000"/>
                <w:szCs w:val="21"/>
              </w:rPr>
              <w:t>、</w:t>
            </w:r>
            <w:r>
              <w:rPr>
                <w:color w:val="000000"/>
                <w:szCs w:val="21"/>
              </w:rPr>
              <w:t>安全生产管理人员安全</w:t>
            </w:r>
            <w:r>
              <w:rPr>
                <w:rFonts w:hint="eastAsia"/>
                <w:color w:val="000000"/>
                <w:szCs w:val="21"/>
              </w:rPr>
              <w:t>合格</w:t>
            </w:r>
            <w:r>
              <w:rPr>
                <w:color w:val="000000"/>
                <w:szCs w:val="21"/>
              </w:rPr>
              <w:t>证书</w:t>
            </w:r>
            <w:r>
              <w:rPr>
                <w:rFonts w:hint="eastAsia"/>
                <w:color w:val="000000"/>
                <w:szCs w:val="21"/>
              </w:rPr>
              <w:t>、</w:t>
            </w:r>
            <w:r>
              <w:rPr>
                <w:color w:val="000000"/>
                <w:szCs w:val="21"/>
              </w:rPr>
              <w:t>特种作业人员操作资格证书</w:t>
            </w:r>
            <w:r>
              <w:rPr>
                <w:rFonts w:hint="eastAsia"/>
                <w:color w:val="000000"/>
                <w:szCs w:val="21"/>
              </w:rPr>
              <w:t>。</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1.2</w:t>
            </w:r>
          </w:p>
        </w:tc>
        <w:tc>
          <w:tcPr>
            <w:tcW w:w="11302" w:type="dxa"/>
            <w:vAlign w:val="center"/>
          </w:tcPr>
          <w:p>
            <w:pPr>
              <w:adjustRightInd w:val="0"/>
              <w:snapToGrid w:val="0"/>
              <w:spacing w:line="400" w:lineRule="exact"/>
              <w:rPr>
                <w:rFonts w:ascii="Times New Roman" w:hAnsi="Times New Roman"/>
                <w:color w:val="000000"/>
                <w:szCs w:val="21"/>
              </w:rPr>
            </w:pPr>
            <w:r>
              <w:rPr>
                <w:rFonts w:hint="eastAsia"/>
                <w:color w:val="000000"/>
                <w:szCs w:val="21"/>
              </w:rPr>
              <w:t>制度建设情况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adjustRightInd w:val="0"/>
              <w:snapToGrid w:val="0"/>
              <w:spacing w:line="400" w:lineRule="exact"/>
              <w:jc w:val="center"/>
              <w:rPr>
                <w:rFonts w:ascii="Times New Roman" w:hAnsi="Times New Roman"/>
                <w:color w:val="000000"/>
                <w:szCs w:val="21"/>
              </w:rPr>
            </w:pPr>
            <w:r>
              <w:rPr>
                <w:color w:val="000000"/>
                <w:szCs w:val="21"/>
              </w:rPr>
              <w:t>1.2</w:t>
            </w:r>
            <w:r>
              <w:rPr>
                <w:rFonts w:hint="eastAsia"/>
                <w:color w:val="000000"/>
                <w:szCs w:val="21"/>
              </w:rPr>
              <w:t>.1</w:t>
            </w:r>
          </w:p>
        </w:tc>
        <w:tc>
          <w:tcPr>
            <w:tcW w:w="11302" w:type="dxa"/>
            <w:vAlign w:val="center"/>
          </w:tcPr>
          <w:p>
            <w:pPr>
              <w:adjustRightInd w:val="0"/>
              <w:snapToGrid w:val="0"/>
              <w:spacing w:line="400" w:lineRule="exact"/>
              <w:rPr>
                <w:rFonts w:ascii="Times New Roman" w:hAnsi="Times New Roman"/>
                <w:color w:val="000000"/>
                <w:szCs w:val="21"/>
              </w:rPr>
            </w:pPr>
            <w:r>
              <w:rPr>
                <w:rFonts w:hint="eastAsia"/>
                <w:color w:val="000000"/>
                <w:szCs w:val="21"/>
              </w:rPr>
              <w:t>应</w:t>
            </w:r>
            <w:r>
              <w:rPr>
                <w:color w:val="000000"/>
                <w:szCs w:val="21"/>
              </w:rPr>
              <w:t>建立健全主要负责人</w:t>
            </w:r>
            <w:r>
              <w:rPr>
                <w:rFonts w:hint="eastAsia"/>
                <w:color w:val="000000"/>
                <w:szCs w:val="21"/>
              </w:rPr>
              <w:t>、</w:t>
            </w:r>
            <w:r>
              <w:rPr>
                <w:color w:val="000000"/>
                <w:szCs w:val="21"/>
              </w:rPr>
              <w:t>分管负责人</w:t>
            </w:r>
            <w:r>
              <w:rPr>
                <w:rFonts w:hint="eastAsia"/>
                <w:color w:val="000000"/>
                <w:szCs w:val="21"/>
              </w:rPr>
              <w:t>、</w:t>
            </w:r>
            <w:r>
              <w:rPr>
                <w:color w:val="000000"/>
                <w:szCs w:val="21"/>
              </w:rPr>
              <w:t>安全生产管理人员</w:t>
            </w:r>
            <w:r>
              <w:rPr>
                <w:rFonts w:hint="eastAsia"/>
                <w:color w:val="000000"/>
                <w:szCs w:val="21"/>
              </w:rPr>
              <w:t>、</w:t>
            </w:r>
            <w:r>
              <w:rPr>
                <w:color w:val="000000"/>
                <w:szCs w:val="21"/>
              </w:rPr>
              <w:t>职能部门</w:t>
            </w:r>
            <w:r>
              <w:rPr>
                <w:rFonts w:hint="eastAsia"/>
                <w:color w:val="000000"/>
                <w:szCs w:val="21"/>
              </w:rPr>
              <w:t>、各</w:t>
            </w:r>
            <w:r>
              <w:rPr>
                <w:color w:val="000000"/>
                <w:szCs w:val="21"/>
              </w:rPr>
              <w:t>岗位安全生产责任制</w:t>
            </w:r>
            <w:r>
              <w:rPr>
                <w:rFonts w:hint="eastAsia"/>
                <w:color w:val="000000"/>
                <w:szCs w:val="21"/>
              </w:rPr>
              <w:t>。</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color w:val="000000"/>
                <w:szCs w:val="21"/>
              </w:rPr>
              <w:t>1.</w:t>
            </w:r>
            <w:r>
              <w:rPr>
                <w:rFonts w:hint="eastAsia"/>
                <w:color w:val="000000"/>
                <w:szCs w:val="21"/>
              </w:rPr>
              <w:t>2.2</w:t>
            </w:r>
          </w:p>
        </w:tc>
        <w:tc>
          <w:tcPr>
            <w:tcW w:w="11302" w:type="dxa"/>
            <w:vAlign w:val="center"/>
          </w:tcPr>
          <w:p>
            <w:pPr>
              <w:spacing w:line="400" w:lineRule="exact"/>
              <w:rPr>
                <w:rFonts w:ascii="Times New Roman" w:hAnsi="Times New Roman"/>
                <w:color w:val="000000"/>
                <w:szCs w:val="21"/>
              </w:rPr>
            </w:pPr>
            <w:r>
              <w:rPr>
                <w:rFonts w:hint="eastAsia"/>
                <w:color w:val="000000"/>
                <w:szCs w:val="21"/>
              </w:rPr>
              <w:t>应</w:t>
            </w:r>
            <w:r>
              <w:rPr>
                <w:color w:val="000000"/>
                <w:szCs w:val="21"/>
              </w:rPr>
              <w:t>制定安全检查制度</w:t>
            </w:r>
            <w:r>
              <w:rPr>
                <w:rFonts w:hint="eastAsia"/>
                <w:color w:val="000000"/>
                <w:szCs w:val="21"/>
              </w:rPr>
              <w:t>、</w:t>
            </w:r>
            <w:r>
              <w:rPr>
                <w:color w:val="000000"/>
                <w:szCs w:val="21"/>
              </w:rPr>
              <w:t>职业危害预防制度</w:t>
            </w:r>
            <w:r>
              <w:rPr>
                <w:rFonts w:hint="eastAsia"/>
                <w:color w:val="000000"/>
                <w:szCs w:val="21"/>
              </w:rPr>
              <w:t>、</w:t>
            </w:r>
            <w:r>
              <w:rPr>
                <w:color w:val="000000"/>
                <w:szCs w:val="21"/>
              </w:rPr>
              <w:t>安全教育培训制度</w:t>
            </w:r>
            <w:r>
              <w:rPr>
                <w:rFonts w:hint="eastAsia"/>
                <w:color w:val="000000"/>
                <w:szCs w:val="21"/>
              </w:rPr>
              <w:t>、</w:t>
            </w:r>
            <w:r>
              <w:rPr>
                <w:color w:val="000000"/>
                <w:szCs w:val="21"/>
              </w:rPr>
              <w:t>生产安全事故管理制度</w:t>
            </w:r>
            <w:r>
              <w:rPr>
                <w:rFonts w:hint="eastAsia"/>
                <w:color w:val="000000"/>
                <w:szCs w:val="21"/>
              </w:rPr>
              <w:t>、</w:t>
            </w:r>
            <w:r>
              <w:rPr>
                <w:color w:val="000000"/>
                <w:szCs w:val="21"/>
              </w:rPr>
              <w:t>重大危险源监控和重大隐患整改制度</w:t>
            </w:r>
            <w:r>
              <w:rPr>
                <w:rFonts w:hint="eastAsia"/>
                <w:color w:val="000000"/>
                <w:szCs w:val="21"/>
              </w:rPr>
              <w:t>、</w:t>
            </w:r>
            <w:r>
              <w:rPr>
                <w:color w:val="000000"/>
                <w:szCs w:val="21"/>
              </w:rPr>
              <w:t>设备安全管理制度</w:t>
            </w:r>
            <w:r>
              <w:rPr>
                <w:rFonts w:hint="eastAsia"/>
                <w:color w:val="000000"/>
                <w:szCs w:val="21"/>
              </w:rPr>
              <w:t>、</w:t>
            </w:r>
            <w:r>
              <w:rPr>
                <w:color w:val="000000"/>
                <w:szCs w:val="21"/>
              </w:rPr>
              <w:t>安全生产档案管理制度</w:t>
            </w:r>
            <w:r>
              <w:rPr>
                <w:rFonts w:hint="eastAsia"/>
                <w:color w:val="000000"/>
                <w:szCs w:val="21"/>
              </w:rPr>
              <w:t>、</w:t>
            </w:r>
            <w:r>
              <w:rPr>
                <w:color w:val="000000"/>
                <w:szCs w:val="21"/>
              </w:rPr>
              <w:t>安全生产奖惩制度</w:t>
            </w:r>
            <w:r>
              <w:rPr>
                <w:rFonts w:hint="eastAsia"/>
                <w:color w:val="000000"/>
                <w:szCs w:val="21"/>
              </w:rPr>
              <w:t>、</w:t>
            </w:r>
            <w:r>
              <w:rPr>
                <w:color w:val="000000"/>
                <w:szCs w:val="21"/>
                <w:shd w:val="clear" w:color="auto" w:fill="FFFFFF"/>
              </w:rPr>
              <w:t>边坡管理和检查制度</w:t>
            </w:r>
            <w:r>
              <w:rPr>
                <w:rFonts w:hint="eastAsia"/>
                <w:color w:val="000000"/>
                <w:szCs w:val="21"/>
                <w:shd w:val="clear" w:color="auto" w:fill="FFFFFF"/>
              </w:rPr>
              <w:t>、</w:t>
            </w:r>
            <w:r>
              <w:rPr>
                <w:rFonts w:hint="eastAsia" w:ascii="Times New Roman" w:hAnsi="Times New Roman"/>
                <w:color w:val="000000"/>
                <w:szCs w:val="21"/>
              </w:rPr>
              <w:t>安全风险管控</w:t>
            </w:r>
            <w:r>
              <w:rPr>
                <w:rFonts w:hint="eastAsia"/>
                <w:color w:val="000000"/>
                <w:szCs w:val="21"/>
                <w:shd w:val="clear" w:color="auto" w:fill="FFFFFF"/>
              </w:rPr>
              <w:t>等</w:t>
            </w:r>
            <w:r>
              <w:rPr>
                <w:rFonts w:hint="eastAsia" w:ascii="Times New Roman" w:hAnsi="Times New Roman"/>
                <w:color w:val="000000"/>
                <w:szCs w:val="21"/>
              </w:rPr>
              <w:t>制度</w:t>
            </w:r>
            <w:r>
              <w:rPr>
                <w:rFonts w:hint="eastAsia"/>
                <w:color w:val="000000"/>
                <w:szCs w:val="21"/>
                <w:shd w:val="clear" w:color="auto" w:fill="FFFFFF"/>
              </w:rPr>
              <w:t>。</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color w:val="000000"/>
                <w:szCs w:val="21"/>
              </w:rPr>
              <w:t>1.</w:t>
            </w:r>
            <w:r>
              <w:rPr>
                <w:rFonts w:hint="eastAsia"/>
                <w:color w:val="000000"/>
                <w:szCs w:val="21"/>
              </w:rPr>
              <w:t>2.3</w:t>
            </w:r>
          </w:p>
        </w:tc>
        <w:tc>
          <w:tcPr>
            <w:tcW w:w="11302" w:type="dxa"/>
            <w:vAlign w:val="center"/>
          </w:tcPr>
          <w:p>
            <w:pPr>
              <w:spacing w:line="400" w:lineRule="exact"/>
              <w:rPr>
                <w:rFonts w:ascii="Times New Roman" w:hAnsi="Times New Roman"/>
                <w:color w:val="000000"/>
                <w:szCs w:val="21"/>
              </w:rPr>
            </w:pPr>
            <w:r>
              <w:rPr>
                <w:rFonts w:hint="eastAsia"/>
                <w:color w:val="000000"/>
                <w:szCs w:val="21"/>
              </w:rPr>
              <w:t>应</w:t>
            </w:r>
            <w:r>
              <w:rPr>
                <w:color w:val="000000"/>
                <w:szCs w:val="21"/>
              </w:rPr>
              <w:t>制定作业安全规程和各工种操作规程，并有效落实。</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color w:val="000000"/>
                <w:szCs w:val="21"/>
              </w:rPr>
              <w:t>1.</w:t>
            </w:r>
            <w:r>
              <w:rPr>
                <w:rFonts w:hint="eastAsia"/>
                <w:color w:val="000000"/>
                <w:szCs w:val="21"/>
              </w:rPr>
              <w:t>3</w:t>
            </w:r>
          </w:p>
        </w:tc>
        <w:tc>
          <w:tcPr>
            <w:tcW w:w="11302" w:type="dxa"/>
            <w:vAlign w:val="center"/>
          </w:tcPr>
          <w:p>
            <w:pPr>
              <w:spacing w:line="400" w:lineRule="exact"/>
              <w:rPr>
                <w:rFonts w:ascii="Times New Roman" w:hAnsi="Times New Roman"/>
                <w:color w:val="000000"/>
                <w:szCs w:val="21"/>
              </w:rPr>
            </w:pPr>
            <w:r>
              <w:rPr>
                <w:rFonts w:hint="eastAsia"/>
                <w:color w:val="000000"/>
                <w:szCs w:val="21"/>
              </w:rPr>
              <w:t>应</w:t>
            </w:r>
            <w:r>
              <w:rPr>
                <w:color w:val="000000"/>
                <w:szCs w:val="21"/>
              </w:rPr>
              <w:t>设置安全生产管理机构或配备安全生产管理人员</w:t>
            </w:r>
            <w:r>
              <w:rPr>
                <w:rFonts w:hint="eastAsia"/>
                <w:color w:val="000000"/>
                <w:szCs w:val="21"/>
              </w:rPr>
              <w:t>，</w:t>
            </w:r>
            <w:r>
              <w:rPr>
                <w:rFonts w:hint="eastAsia" w:ascii="Times New Roman" w:hAnsi="Times New Roman"/>
                <w:color w:val="000000"/>
                <w:szCs w:val="21"/>
              </w:rPr>
              <w:t>应当按照国家规定配备相应专业类别的注册安全工程师，从事安全生产管理工作</w:t>
            </w:r>
            <w:r>
              <w:rPr>
                <w:rFonts w:hint="eastAsia"/>
                <w:color w:val="000000"/>
                <w:szCs w:val="21"/>
              </w:rPr>
              <w:t>。</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4</w:t>
            </w:r>
          </w:p>
        </w:tc>
        <w:tc>
          <w:tcPr>
            <w:tcW w:w="11302" w:type="dxa"/>
            <w:vAlign w:val="center"/>
          </w:tcPr>
          <w:p>
            <w:pPr>
              <w:spacing w:line="400" w:lineRule="exact"/>
              <w:rPr>
                <w:rFonts w:ascii="Times New Roman" w:hAnsi="Times New Roman"/>
                <w:color w:val="000000"/>
                <w:szCs w:val="21"/>
              </w:rPr>
            </w:pPr>
            <w:r>
              <w:rPr>
                <w:rFonts w:ascii="Times New Roman" w:hAnsi="Times New Roman"/>
                <w:color w:val="000000"/>
                <w:szCs w:val="21"/>
              </w:rPr>
              <w:t>安全生产投入情况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4</w:t>
            </w:r>
            <w:r>
              <w:rPr>
                <w:rFonts w:ascii="Times New Roman" w:hAnsi="Times New Roman"/>
                <w:color w:val="000000"/>
                <w:szCs w:val="21"/>
              </w:rPr>
              <w:t>.</w:t>
            </w:r>
            <w:r>
              <w:rPr>
                <w:rFonts w:hint="eastAsia" w:ascii="Times New Roman" w:hAnsi="Times New Roman"/>
                <w:color w:val="000000"/>
                <w:szCs w:val="21"/>
              </w:rPr>
              <w:t>1</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尾矿库按入库尾矿量计算，三等及三等以上尾矿库每吨1元，四等及五等尾矿库每吨1.5元，是否足额提取。</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4</w:t>
            </w:r>
            <w:r>
              <w:rPr>
                <w:rFonts w:ascii="Times New Roman" w:hAnsi="Times New Roman"/>
                <w:color w:val="000000"/>
                <w:szCs w:val="21"/>
              </w:rPr>
              <w:t>.</w:t>
            </w:r>
            <w:r>
              <w:rPr>
                <w:rFonts w:hint="eastAsia" w:ascii="Times New Roman" w:hAnsi="Times New Roman"/>
                <w:color w:val="000000"/>
                <w:szCs w:val="21"/>
              </w:rPr>
              <w:t>2</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已经实施闭库的尾矿库，按照已堆存尾砂的有效库容大小提取，库容100万立方米以下的，每年提取5万元；超过100万立方米的，每增加100万立方米增加3万元，但每年提取额最高不超过30万元，是否足额提取。</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安全生产教育培训情况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r>
              <w:rPr>
                <w:rFonts w:ascii="Times New Roman" w:hAnsi="Times New Roman"/>
                <w:color w:val="000000"/>
                <w:szCs w:val="21"/>
              </w:rPr>
              <w:t>.1</w:t>
            </w:r>
          </w:p>
        </w:tc>
        <w:tc>
          <w:tcPr>
            <w:tcW w:w="11302" w:type="dxa"/>
            <w:vAlign w:val="center"/>
          </w:tcPr>
          <w:p>
            <w:pPr>
              <w:adjustRightInd w:val="0"/>
              <w:snapToGrid w:val="0"/>
              <w:spacing w:line="400" w:lineRule="exact"/>
              <w:rPr>
                <w:rFonts w:hint="eastAsia" w:ascii="仿宋_GB2312" w:hAnsi="Times New Roman"/>
                <w:color w:val="000000"/>
                <w:szCs w:val="21"/>
              </w:rPr>
            </w:pPr>
            <w:r>
              <w:rPr>
                <w:rFonts w:hint="eastAsia" w:ascii="仿宋_GB2312" w:hAnsi="Times New Roman"/>
                <w:color w:val="000000"/>
                <w:szCs w:val="21"/>
              </w:rPr>
              <w:t xml:space="preserve">培训内容：应当对从业人员进行安全生产教育和培训，保证从业人员具备必要的安全生产知识，熟悉有关的安全生产规章  制度和安全操作规程，掌握本岗位的安全操作技能，了解事故应急处理措施，知悉自身在安全生产方面的权利和义务。未经安全生产教育和培训合格的从业人员，不得上岗作业。 </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5</w:t>
            </w:r>
            <w:r>
              <w:rPr>
                <w:rFonts w:ascii="Times New Roman" w:hAnsi="Times New Roman"/>
                <w:color w:val="000000"/>
                <w:szCs w:val="21"/>
              </w:rPr>
              <w:t>.</w:t>
            </w:r>
            <w:r>
              <w:rPr>
                <w:rFonts w:hint="eastAsia" w:ascii="Times New Roman" w:hAnsi="Times New Roman"/>
                <w:color w:val="000000"/>
                <w:szCs w:val="21"/>
              </w:rPr>
              <w:t>2</w:t>
            </w:r>
          </w:p>
        </w:tc>
        <w:tc>
          <w:tcPr>
            <w:tcW w:w="11302" w:type="dxa"/>
            <w:vAlign w:val="center"/>
          </w:tcPr>
          <w:p>
            <w:pPr>
              <w:adjustRightInd w:val="0"/>
              <w:snapToGrid w:val="0"/>
              <w:spacing w:line="400" w:lineRule="exact"/>
              <w:rPr>
                <w:rFonts w:hint="eastAsia" w:ascii="仿宋_GB2312" w:hAnsi="Times New Roman"/>
                <w:color w:val="000000"/>
                <w:szCs w:val="21"/>
              </w:rPr>
            </w:pPr>
            <w:r>
              <w:rPr>
                <w:rFonts w:hint="eastAsia" w:ascii="仿宋_GB2312" w:hAnsi="Times New Roman"/>
                <w:color w:val="000000"/>
                <w:szCs w:val="21"/>
              </w:rPr>
              <w:t>培训学时：主要负责人和安全生产管理人员的初次安全生产培训时间不得少于48学时，每年再培训时间不得少于16学时；其他新上岗的从业人员，上岗前安全生产培训时间不得少于72学时，每年再培训时间不得少于20学时。</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6</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为从业人员配备劳动防护用品情况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7</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相关设备设施应定期检测检验情况。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应急救援工作开展情况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.1</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应制定事故应急救援预案，经专家评审通过并备案</w:t>
            </w:r>
          </w:p>
        </w:tc>
        <w:tc>
          <w:tcPr>
            <w:tcW w:w="2409"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.2</w:t>
            </w:r>
          </w:p>
        </w:tc>
        <w:tc>
          <w:tcPr>
            <w:tcW w:w="11302" w:type="dxa"/>
            <w:vAlign w:val="center"/>
          </w:tcPr>
          <w:p>
            <w:pPr>
              <w:adjustRightInd w:val="0"/>
              <w:snapToGrid w:val="0"/>
              <w:spacing w:line="400" w:lineRule="exact"/>
              <w:rPr>
                <w:rFonts w:hint="eastAsia" w:ascii="仿宋_GB2312" w:hAnsi="Times New Roman"/>
                <w:color w:val="000000"/>
                <w:szCs w:val="21"/>
              </w:rPr>
            </w:pPr>
            <w:r>
              <w:rPr>
                <w:rFonts w:hint="eastAsia" w:ascii="仿宋_GB2312" w:hAnsi="Times New Roman"/>
                <w:color w:val="000000"/>
                <w:szCs w:val="21"/>
              </w:rPr>
              <w:t>应建立事故应急救援组织，配备必要的应急救援器材、设备；生产规模较小可以不建立事故应急救援组织的，应当指定兼职的应急救援人员，并与邻近的矿山救护队或者其他应急救援组织签订救护协议。 　</w:t>
            </w:r>
          </w:p>
        </w:tc>
        <w:tc>
          <w:tcPr>
            <w:tcW w:w="2409"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8</w:t>
            </w:r>
            <w:r>
              <w:rPr>
                <w:rFonts w:ascii="Times New Roman" w:hAnsi="Times New Roman"/>
                <w:color w:val="000000"/>
                <w:szCs w:val="21"/>
              </w:rPr>
              <w:t>.</w:t>
            </w:r>
            <w:r>
              <w:rPr>
                <w:rFonts w:hint="eastAsia" w:ascii="Times New Roman" w:hAnsi="Times New Roman"/>
                <w:color w:val="000000"/>
                <w:szCs w:val="21"/>
              </w:rPr>
              <w:t>3</w:t>
            </w:r>
          </w:p>
        </w:tc>
        <w:tc>
          <w:tcPr>
            <w:tcW w:w="11302" w:type="dxa"/>
            <w:vAlign w:val="center"/>
          </w:tcPr>
          <w:p>
            <w:pPr>
              <w:adjustRightInd w:val="0"/>
              <w:snapToGrid w:val="0"/>
              <w:spacing w:line="400" w:lineRule="exact"/>
              <w:rPr>
                <w:rFonts w:hint="eastAsia" w:ascii="仿宋_GB2312" w:hAnsi="Times New Roman"/>
                <w:color w:val="000000"/>
                <w:szCs w:val="21"/>
              </w:rPr>
            </w:pPr>
            <w:r>
              <w:rPr>
                <w:rFonts w:hint="eastAsia" w:ascii="仿宋_GB2312" w:hAnsi="Times New Roman"/>
                <w:color w:val="000000"/>
                <w:szCs w:val="21"/>
              </w:rPr>
              <w:t>应当制定本单位的应急预案演练计划，每年至少组织1次综合应急预案演练或者专项应急预案演练，每半年至少组织1次现场处置方案演练。</w:t>
            </w:r>
          </w:p>
        </w:tc>
        <w:tc>
          <w:tcPr>
            <w:tcW w:w="2409" w:type="dxa"/>
          </w:tcPr>
          <w:p>
            <w:pPr>
              <w:spacing w:line="400" w:lineRule="exact"/>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w:t>
            </w:r>
          </w:p>
        </w:tc>
        <w:tc>
          <w:tcPr>
            <w:tcW w:w="11302" w:type="dxa"/>
            <w:vAlign w:val="center"/>
          </w:tcPr>
          <w:p>
            <w:pPr>
              <w:spacing w:line="400" w:lineRule="exact"/>
              <w:rPr>
                <w:rFonts w:hint="eastAsia" w:ascii="仿宋_GB2312" w:hAnsi="Times New Roman"/>
                <w:color w:val="000000"/>
                <w:szCs w:val="21"/>
              </w:rPr>
            </w:pPr>
            <w:r>
              <w:rPr>
                <w:rFonts w:hint="eastAsia" w:ascii="仿宋_GB2312" w:hAnsi="Times New Roman"/>
                <w:color w:val="000000"/>
                <w:szCs w:val="21"/>
              </w:rPr>
              <w:t>现场安全管理情况</w:t>
            </w:r>
          </w:p>
        </w:tc>
        <w:tc>
          <w:tcPr>
            <w:tcW w:w="2409" w:type="dxa"/>
          </w:tcPr>
          <w:p>
            <w:pPr>
              <w:spacing w:line="40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2.1</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库区管理</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2.1</w:t>
            </w:r>
            <w:r>
              <w:rPr>
                <w:rFonts w:hint="eastAsia" w:ascii="Times New Roman" w:hAnsi="Times New Roman" w:eastAsia="黑体"/>
                <w:color w:val="000000"/>
                <w:szCs w:val="21"/>
              </w:rPr>
              <w:t>.1</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库区和尾矿坝上不应存在未按批准的设计方案进行的开采、挖掘、爆破等活动。</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2.1</w:t>
            </w:r>
            <w:r>
              <w:rPr>
                <w:rFonts w:hint="eastAsia" w:ascii="Times New Roman" w:hAnsi="Times New Roman" w:eastAsia="黑体"/>
                <w:color w:val="000000"/>
                <w:szCs w:val="21"/>
              </w:rPr>
              <w:t>.2</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库区周边山体稳定性，无滑坡、塌方和泥石流等情况。无违章采石和建筑，无违章取水，无外来废弃物排入，无放牧和开垦等情况。</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初期坝</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r>
              <w:rPr>
                <w:rFonts w:hint="eastAsia" w:ascii="Times New Roman" w:hAnsi="Times New Roman" w:eastAsia="黑体"/>
                <w:color w:val="000000"/>
                <w:szCs w:val="21"/>
              </w:rPr>
              <w:t>.1</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坝型、坝顶标高、坝高、坝顶宽度、内外坡比、马道标高及宽度应符合设计要求。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r>
              <w:rPr>
                <w:rFonts w:hint="eastAsia" w:ascii="Times New Roman" w:hAnsi="Times New Roman" w:eastAsia="黑体"/>
                <w:color w:val="000000"/>
                <w:szCs w:val="21"/>
              </w:rPr>
              <w:t>.2</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坝体未出现贯穿性横向裂缝，且无较大范围管涌、流土变形，坝体未出现深层滑动迹象。</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r>
              <w:rPr>
                <w:rFonts w:hint="eastAsia" w:ascii="Times New Roman" w:hAnsi="Times New Roman" w:eastAsia="黑体"/>
                <w:color w:val="000000"/>
                <w:szCs w:val="21"/>
              </w:rPr>
              <w:t>.3</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坝外坡坡比应符合设计坡比。</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r>
              <w:rPr>
                <w:rFonts w:hint="eastAsia" w:ascii="Times New Roman" w:hAnsi="Times New Roman" w:eastAsia="黑体"/>
                <w:color w:val="000000"/>
                <w:szCs w:val="21"/>
              </w:rPr>
              <w:t>.4</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坝体无变形、滑坡、渗漏和冲刷，坡面排水设施、坝肩截水设施及坝坡护坡满足设计要求。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2.2</w:t>
            </w:r>
            <w:r>
              <w:rPr>
                <w:rFonts w:hint="eastAsia" w:ascii="Times New Roman" w:hAnsi="Times New Roman" w:eastAsia="黑体"/>
                <w:color w:val="000000"/>
                <w:szCs w:val="21"/>
              </w:rPr>
              <w:t>.5</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干堆尾矿库拦挡坝坝型、坝顶标高、坝高、坝顶宽度、内外坡比、马道标高及宽度应符合设计要求。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尾矿堆积坝</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1</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尾矿堆积坝平均外坡比应符合设计坡比。</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.2</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尾矿坝坝高不应超过设计坝高，不应超设计库容储存尾矿。</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.3</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坝体不应出现贯穿性横向裂缝，且无较大范围管涌、流土变形，坝体未出现深层滑动迹象。</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.4</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尾矿堆积坝上升速率应符合设计堆积上升速率。</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.5</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应按法规、国家标准或行业标准对坝体稳定性进行评估。</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.6</w:t>
            </w:r>
          </w:p>
        </w:tc>
        <w:tc>
          <w:tcPr>
            <w:tcW w:w="11302" w:type="dxa"/>
          </w:tcPr>
          <w:p>
            <w:pPr>
              <w:spacing w:line="400" w:lineRule="exact"/>
              <w:jc w:val="left"/>
              <w:rPr>
                <w:rFonts w:hint="eastAsia" w:ascii="仿宋_GB2312" w:hAnsi="Times New Roman"/>
                <w:b/>
                <w:color w:val="000000"/>
                <w:szCs w:val="21"/>
              </w:rPr>
            </w:pPr>
            <w:r>
              <w:rPr>
                <w:rFonts w:hint="eastAsia" w:ascii="仿宋_GB2312"/>
                <w:b/>
                <w:color w:val="000000"/>
                <w:szCs w:val="21"/>
              </w:rPr>
              <w:t>*</w:t>
            </w:r>
            <w:r>
              <w:rPr>
                <w:rFonts w:hint="eastAsia" w:ascii="仿宋_GB2312" w:hAnsi="Times New Roman"/>
                <w:b/>
                <w:color w:val="000000"/>
                <w:szCs w:val="21"/>
              </w:rPr>
              <w:t>尾矿坝浸润线的位置符合设计及规范要求，浸润线埋深不小于控制浸润线埋深。坝面无浸润线出逸现象。</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7</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排渗设施类型及施工应满足设计要求。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.8</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尾矿堆积坝马道宽度应符合设计要求，坝体无变形、滑坡、渗漏和冲刷。</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w:t>
            </w:r>
            <w:r>
              <w:rPr>
                <w:rFonts w:hint="eastAsia" w:ascii="Times New Roman" w:hAnsi="Times New Roman" w:eastAsia="黑体"/>
                <w:color w:val="000000"/>
                <w:szCs w:val="21"/>
              </w:rPr>
              <w:t>.9</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坡面排水设施、坝肩截水设施及坝坡护坡应满足设计要求。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2..4</w:t>
            </w:r>
          </w:p>
        </w:tc>
        <w:tc>
          <w:tcPr>
            <w:tcW w:w="11302" w:type="dxa"/>
          </w:tcPr>
          <w:p>
            <w:pPr>
              <w:spacing w:line="400" w:lineRule="exact"/>
              <w:jc w:val="left"/>
              <w:rPr>
                <w:rFonts w:hint="eastAsia" w:ascii="仿宋_GB2312" w:hAnsi="Times New Roman"/>
                <w:color w:val="000000"/>
                <w:szCs w:val="21"/>
              </w:rPr>
            </w:pPr>
            <w:r>
              <w:rPr>
                <w:rFonts w:hint="eastAsia" w:ascii="仿宋_GB2312" w:hAnsi="Times New Roman"/>
                <w:color w:val="000000"/>
                <w:szCs w:val="21"/>
              </w:rPr>
              <w:t>副坝</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2.4</w:t>
            </w:r>
            <w:r>
              <w:rPr>
                <w:rFonts w:hint="eastAsia" w:ascii="Times New Roman" w:hAnsi="Times New Roman" w:eastAsia="黑体"/>
                <w:color w:val="000000"/>
                <w:szCs w:val="21"/>
              </w:rPr>
              <w:t>.1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坝型、坝顶标高、坝高、坝顶宽度、内外坡比、马道标高及宽度</w:t>
            </w:r>
            <w:r>
              <w:rPr>
                <w:rFonts w:hint="eastAsia" w:ascii="Times New Roman" w:hAnsi="Times New Roman"/>
                <w:color w:val="000000"/>
                <w:szCs w:val="21"/>
              </w:rPr>
              <w:t>应</w:t>
            </w:r>
            <w:r>
              <w:rPr>
                <w:rFonts w:ascii="Times New Roman" w:hAnsi="Times New Roman"/>
                <w:color w:val="000000"/>
                <w:szCs w:val="21"/>
              </w:rPr>
              <w:t>符合设计要求。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2.4</w:t>
            </w:r>
            <w:r>
              <w:rPr>
                <w:rFonts w:hint="eastAsia" w:ascii="Times New Roman" w:hAnsi="Times New Roman" w:eastAsia="黑体"/>
                <w:color w:val="000000"/>
                <w:szCs w:val="21"/>
              </w:rPr>
              <w:t>.2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坝体无变形、滑坡、渗漏和冲刷，坝肩截水设施及坝坡护坡</w:t>
            </w:r>
            <w:r>
              <w:rPr>
                <w:rFonts w:hint="eastAsia" w:ascii="Times New Roman" w:hAnsi="Times New Roman"/>
                <w:color w:val="000000"/>
                <w:szCs w:val="21"/>
              </w:rPr>
              <w:t>应</w:t>
            </w:r>
            <w:r>
              <w:rPr>
                <w:rFonts w:ascii="Times New Roman" w:hAnsi="Times New Roman"/>
                <w:color w:val="000000"/>
                <w:szCs w:val="21"/>
              </w:rPr>
              <w:t>满足设计要求。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2.35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防排洪设施</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2.5</w:t>
            </w:r>
            <w:r>
              <w:rPr>
                <w:rFonts w:hint="eastAsia" w:ascii="Times New Roman" w:hAnsi="Times New Roman" w:eastAsia="黑体"/>
                <w:color w:val="000000"/>
                <w:szCs w:val="21"/>
              </w:rPr>
              <w:t>.1</w:t>
            </w:r>
          </w:p>
        </w:tc>
        <w:tc>
          <w:tcPr>
            <w:tcW w:w="11302" w:type="dxa"/>
          </w:tcPr>
          <w:p>
            <w:pPr>
              <w:spacing w:line="400" w:lineRule="exact"/>
              <w:jc w:val="left"/>
              <w:rPr>
                <w:rFonts w:ascii="Times New Roman" w:hAnsi="Times New Roman"/>
                <w:b/>
                <w:color w:val="000000"/>
                <w:szCs w:val="21"/>
              </w:rPr>
            </w:pPr>
            <w:r>
              <w:rPr>
                <w:rFonts w:hint="eastAsia"/>
                <w:b/>
                <w:color w:val="000000"/>
                <w:szCs w:val="21"/>
              </w:rPr>
              <w:t>*</w:t>
            </w:r>
            <w:r>
              <w:rPr>
                <w:rFonts w:ascii="Times New Roman" w:hAnsi="Times New Roman"/>
                <w:b/>
                <w:color w:val="000000"/>
                <w:szCs w:val="21"/>
              </w:rPr>
              <w:t>根据尾矿库实际的地形、水位和尾矿沉积滩面，对尾矿库防洪能力进行复核，尾矿坝安全超高和最小干滩长度应满足设计规定。</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2.5</w:t>
            </w:r>
            <w:r>
              <w:rPr>
                <w:rFonts w:hint="eastAsia" w:ascii="Times New Roman" w:hAnsi="Times New Roman" w:eastAsia="黑体"/>
                <w:color w:val="000000"/>
                <w:szCs w:val="21"/>
              </w:rPr>
              <w:t>.2</w:t>
            </w:r>
          </w:p>
        </w:tc>
        <w:tc>
          <w:tcPr>
            <w:tcW w:w="11302" w:type="dxa"/>
          </w:tcPr>
          <w:p>
            <w:pPr>
              <w:spacing w:line="400" w:lineRule="exact"/>
              <w:jc w:val="left"/>
              <w:rPr>
                <w:rFonts w:ascii="Times New Roman" w:hAnsi="Times New Roman"/>
                <w:b/>
                <w:color w:val="000000"/>
                <w:szCs w:val="21"/>
              </w:rPr>
            </w:pPr>
            <w:r>
              <w:rPr>
                <w:rFonts w:hint="eastAsia"/>
                <w:b/>
                <w:color w:val="000000"/>
                <w:szCs w:val="21"/>
              </w:rPr>
              <w:t>*</w:t>
            </w:r>
            <w:r>
              <w:rPr>
                <w:rFonts w:ascii="Times New Roman" w:hAnsi="Times New Roman"/>
                <w:b/>
                <w:color w:val="000000"/>
                <w:szCs w:val="21"/>
              </w:rPr>
              <w:t>排洪系统构筑物</w:t>
            </w:r>
            <w:r>
              <w:rPr>
                <w:rFonts w:hint="eastAsia" w:ascii="Times New Roman" w:hAnsi="Times New Roman"/>
                <w:b/>
                <w:color w:val="000000"/>
                <w:szCs w:val="21"/>
              </w:rPr>
              <w:t>不应</w:t>
            </w:r>
            <w:r>
              <w:rPr>
                <w:rFonts w:ascii="Times New Roman" w:hAnsi="Times New Roman"/>
                <w:b/>
                <w:color w:val="000000"/>
                <w:szCs w:val="21"/>
              </w:rPr>
              <w:t>发生严重堵塞或坍塌，排水能力</w:t>
            </w:r>
            <w:r>
              <w:rPr>
                <w:rFonts w:hint="eastAsia" w:ascii="Times New Roman" w:hAnsi="Times New Roman"/>
                <w:b/>
                <w:color w:val="000000"/>
                <w:szCs w:val="21"/>
              </w:rPr>
              <w:t>应</w:t>
            </w:r>
            <w:r>
              <w:rPr>
                <w:rFonts w:ascii="Times New Roman" w:hAnsi="Times New Roman"/>
                <w:b/>
                <w:color w:val="000000"/>
                <w:szCs w:val="21"/>
              </w:rPr>
              <w:t>满足设计要求。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2.5</w:t>
            </w:r>
            <w:r>
              <w:rPr>
                <w:rFonts w:hint="eastAsia" w:ascii="Times New Roman" w:hAnsi="Times New Roman" w:eastAsia="黑体"/>
                <w:color w:val="000000"/>
                <w:szCs w:val="21"/>
              </w:rPr>
              <w:t>.3</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库内外排洪系统类型、布置形式、结构</w:t>
            </w:r>
            <w:r>
              <w:rPr>
                <w:rFonts w:hint="eastAsia" w:ascii="Times New Roman" w:hAnsi="Times New Roman"/>
                <w:color w:val="000000"/>
                <w:szCs w:val="21"/>
              </w:rPr>
              <w:t>应</w:t>
            </w:r>
            <w:r>
              <w:rPr>
                <w:rFonts w:ascii="Times New Roman" w:hAnsi="Times New Roman"/>
                <w:color w:val="000000"/>
                <w:szCs w:val="21"/>
              </w:rPr>
              <w:t>符合设计，排洪构筑物无变形、位移。</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尾矿排放及回水设施</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.1</w:t>
            </w:r>
          </w:p>
        </w:tc>
        <w:tc>
          <w:tcPr>
            <w:tcW w:w="11302" w:type="dxa"/>
          </w:tcPr>
          <w:p>
            <w:pPr>
              <w:spacing w:line="400" w:lineRule="exact"/>
              <w:jc w:val="left"/>
              <w:rPr>
                <w:rFonts w:ascii="Times New Roman" w:hAnsi="Times New Roman"/>
                <w:b/>
                <w:color w:val="000000"/>
                <w:szCs w:val="21"/>
              </w:rPr>
            </w:pPr>
            <w:r>
              <w:rPr>
                <w:rFonts w:hint="eastAsia"/>
                <w:b/>
                <w:color w:val="000000"/>
                <w:szCs w:val="21"/>
              </w:rPr>
              <w:t>*</w:t>
            </w:r>
            <w:r>
              <w:rPr>
                <w:rFonts w:hint="eastAsia" w:ascii="Times New Roman" w:hAnsi="Times New Roman"/>
                <w:b/>
                <w:color w:val="000000"/>
                <w:szCs w:val="21"/>
              </w:rPr>
              <w:t>不应有</w:t>
            </w:r>
            <w:r>
              <w:rPr>
                <w:rFonts w:ascii="Times New Roman" w:hAnsi="Times New Roman"/>
                <w:b/>
                <w:color w:val="000000"/>
                <w:szCs w:val="21"/>
              </w:rPr>
              <w:t>设计以外的尾矿、废料或者废水进库。</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.2</w:t>
            </w:r>
          </w:p>
        </w:tc>
        <w:tc>
          <w:tcPr>
            <w:tcW w:w="11302" w:type="dxa"/>
          </w:tcPr>
          <w:p>
            <w:pPr>
              <w:spacing w:line="400" w:lineRule="exact"/>
              <w:jc w:val="left"/>
              <w:rPr>
                <w:rFonts w:ascii="Times New Roman" w:hAnsi="Times New Roman"/>
                <w:b/>
                <w:color w:val="000000"/>
                <w:szCs w:val="21"/>
              </w:rPr>
            </w:pPr>
            <w:r>
              <w:rPr>
                <w:rFonts w:hint="eastAsia"/>
                <w:b/>
                <w:color w:val="000000"/>
                <w:szCs w:val="21"/>
              </w:rPr>
              <w:t>*</w:t>
            </w:r>
            <w:r>
              <w:rPr>
                <w:rFonts w:ascii="Times New Roman" w:hAnsi="Times New Roman"/>
                <w:b/>
                <w:color w:val="000000"/>
                <w:szCs w:val="21"/>
              </w:rPr>
              <w:t>多种矿石性质不同的尾砂混合排放时，</w:t>
            </w:r>
            <w:r>
              <w:rPr>
                <w:rFonts w:hint="eastAsia" w:ascii="Times New Roman" w:hAnsi="Times New Roman"/>
                <w:b/>
                <w:color w:val="000000"/>
                <w:szCs w:val="21"/>
              </w:rPr>
              <w:t>应</w:t>
            </w:r>
            <w:r>
              <w:rPr>
                <w:rFonts w:ascii="Times New Roman" w:hAnsi="Times New Roman"/>
                <w:b/>
                <w:color w:val="000000"/>
                <w:szCs w:val="21"/>
              </w:rPr>
              <w:t>按设计要求进行排放。</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.3</w:t>
            </w:r>
          </w:p>
        </w:tc>
        <w:tc>
          <w:tcPr>
            <w:tcW w:w="11302" w:type="dxa"/>
          </w:tcPr>
          <w:p>
            <w:pPr>
              <w:spacing w:line="400" w:lineRule="exact"/>
              <w:jc w:val="left"/>
              <w:rPr>
                <w:rFonts w:ascii="Times New Roman" w:hAnsi="Times New Roman"/>
                <w:b/>
                <w:color w:val="000000"/>
                <w:szCs w:val="21"/>
              </w:rPr>
            </w:pPr>
            <w:r>
              <w:rPr>
                <w:rFonts w:hint="eastAsia"/>
                <w:b/>
                <w:color w:val="000000"/>
                <w:szCs w:val="21"/>
              </w:rPr>
              <w:t>*</w:t>
            </w:r>
            <w:r>
              <w:rPr>
                <w:rFonts w:ascii="Times New Roman" w:hAnsi="Times New Roman"/>
                <w:b/>
                <w:color w:val="000000"/>
                <w:szCs w:val="21"/>
              </w:rPr>
              <w:t>冬季</w:t>
            </w:r>
            <w:r>
              <w:rPr>
                <w:rFonts w:hint="eastAsia" w:ascii="Times New Roman" w:hAnsi="Times New Roman"/>
                <w:b/>
                <w:color w:val="000000"/>
                <w:szCs w:val="21"/>
              </w:rPr>
              <w:t>应</w:t>
            </w:r>
            <w:r>
              <w:rPr>
                <w:rFonts w:ascii="Times New Roman" w:hAnsi="Times New Roman"/>
                <w:b/>
                <w:color w:val="000000"/>
                <w:szCs w:val="21"/>
              </w:rPr>
              <w:t>按照设计要求采用冰下放矿作业。</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.4</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应于坝前均匀放矿，维持坝体均匀上升。</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.5</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干堆尾矿库运输道路（或皮带输送机安全保护措施）、干式尾矿排放及筑坝方式，干式尾矿的平整及碾压</w:t>
            </w:r>
            <w:r>
              <w:rPr>
                <w:rFonts w:hint="eastAsia" w:ascii="Times New Roman" w:hAnsi="Times New Roman"/>
                <w:color w:val="000000"/>
                <w:szCs w:val="21"/>
              </w:rPr>
              <w:t>应</w:t>
            </w:r>
            <w:r>
              <w:rPr>
                <w:rFonts w:ascii="Times New Roman" w:hAnsi="Times New Roman"/>
                <w:color w:val="000000"/>
                <w:szCs w:val="21"/>
              </w:rPr>
              <w:t>符合设计要求。</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2.6</w:t>
            </w:r>
            <w:r>
              <w:rPr>
                <w:rFonts w:hint="eastAsia" w:ascii="Times New Roman" w:hAnsi="Times New Roman" w:eastAsia="黑体"/>
                <w:color w:val="000000"/>
                <w:szCs w:val="21"/>
              </w:rPr>
              <w:t>.6</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有回水浮船或运输船的尾矿库，船只及工作人员的安全设施应满足设计及规范要求，包括安全护栏、救生器材、浮船固定设施、电气设备接地措施等。</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2.7</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安全监测及辅助设施</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2.7</w:t>
            </w:r>
            <w:r>
              <w:rPr>
                <w:rFonts w:hint="eastAsia" w:ascii="Times New Roman" w:hAnsi="Times New Roman" w:eastAsia="黑体"/>
                <w:color w:val="000000"/>
                <w:szCs w:val="21"/>
              </w:rPr>
              <w:t>.1</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尾矿库安全监测设施</w:t>
            </w:r>
            <w:r>
              <w:rPr>
                <w:rFonts w:hint="eastAsia" w:ascii="Times New Roman" w:hAnsi="Times New Roman"/>
                <w:color w:val="000000"/>
                <w:szCs w:val="21"/>
              </w:rPr>
              <w:t>应</w:t>
            </w:r>
            <w:r>
              <w:rPr>
                <w:rFonts w:ascii="Times New Roman" w:hAnsi="Times New Roman"/>
                <w:color w:val="000000"/>
                <w:szCs w:val="21"/>
              </w:rPr>
              <w:t>符合设计要求，并按要求定期进行监测。</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2.7</w:t>
            </w:r>
            <w:r>
              <w:rPr>
                <w:rFonts w:hint="eastAsia" w:ascii="Times New Roman" w:hAnsi="Times New Roman" w:eastAsia="黑体"/>
                <w:color w:val="000000"/>
                <w:szCs w:val="21"/>
              </w:rPr>
              <w:t>.2</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视频监控设施</w:t>
            </w:r>
            <w:r>
              <w:rPr>
                <w:rFonts w:hint="eastAsia" w:ascii="Times New Roman" w:hAnsi="Times New Roman"/>
                <w:color w:val="000000"/>
                <w:szCs w:val="21"/>
              </w:rPr>
              <w:t>应</w:t>
            </w:r>
            <w:r>
              <w:rPr>
                <w:rFonts w:ascii="Times New Roman" w:hAnsi="Times New Roman"/>
                <w:color w:val="000000"/>
                <w:szCs w:val="21"/>
              </w:rPr>
              <w:t>符合设计及法规要求，并按要求期进行监控。</w:t>
            </w:r>
          </w:p>
        </w:tc>
        <w:tc>
          <w:tcPr>
            <w:tcW w:w="2409" w:type="dxa"/>
          </w:tcPr>
          <w:p>
            <w:pPr>
              <w:spacing w:line="400" w:lineRule="exact"/>
              <w:rPr>
                <w:rFonts w:ascii="Times New Roman" w:hAnsi="Times New Roman" w:eastAsia="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39" w:type="dxa"/>
            <w:vAlign w:val="center"/>
          </w:tcPr>
          <w:p>
            <w:pPr>
              <w:spacing w:line="400" w:lineRule="exact"/>
              <w:jc w:val="center"/>
              <w:rPr>
                <w:rFonts w:ascii="Times New Roman" w:hAnsi="Times New Roman"/>
                <w:color w:val="000000"/>
                <w:szCs w:val="21"/>
              </w:rPr>
            </w:pPr>
            <w:r>
              <w:rPr>
                <w:rFonts w:ascii="Times New Roman" w:hAnsi="Times New Roman" w:eastAsia="黑体"/>
                <w:color w:val="000000"/>
                <w:szCs w:val="21"/>
              </w:rPr>
              <w:t>2.7</w:t>
            </w:r>
            <w:r>
              <w:rPr>
                <w:rFonts w:hint="eastAsia" w:ascii="Times New Roman" w:hAnsi="Times New Roman" w:eastAsia="黑体"/>
                <w:color w:val="000000"/>
                <w:szCs w:val="21"/>
              </w:rPr>
              <w:t>.3</w:t>
            </w:r>
          </w:p>
        </w:tc>
        <w:tc>
          <w:tcPr>
            <w:tcW w:w="11302" w:type="dxa"/>
          </w:tcPr>
          <w:p>
            <w:pPr>
              <w:spacing w:line="400" w:lineRule="exact"/>
              <w:jc w:val="left"/>
              <w:rPr>
                <w:rFonts w:ascii="Times New Roman" w:hAnsi="Times New Roman"/>
                <w:color w:val="000000"/>
                <w:szCs w:val="21"/>
              </w:rPr>
            </w:pPr>
            <w:r>
              <w:rPr>
                <w:rFonts w:ascii="Times New Roman" w:hAnsi="Times New Roman"/>
                <w:color w:val="000000"/>
                <w:szCs w:val="21"/>
              </w:rPr>
              <w:t>安全标识、照明设施、上坝道路及管理站</w:t>
            </w:r>
            <w:r>
              <w:rPr>
                <w:rFonts w:hint="eastAsia" w:ascii="Times New Roman" w:hAnsi="Times New Roman"/>
                <w:color w:val="000000"/>
                <w:szCs w:val="21"/>
              </w:rPr>
              <w:t>应</w:t>
            </w:r>
            <w:r>
              <w:rPr>
                <w:rFonts w:ascii="Times New Roman" w:hAnsi="Times New Roman"/>
                <w:color w:val="000000"/>
                <w:szCs w:val="21"/>
              </w:rPr>
              <w:t>符合设计要求。</w:t>
            </w:r>
          </w:p>
        </w:tc>
        <w:tc>
          <w:tcPr>
            <w:tcW w:w="2409" w:type="dxa"/>
          </w:tcPr>
          <w:p>
            <w:pPr>
              <w:spacing w:line="400" w:lineRule="exact"/>
              <w:rPr>
                <w:rFonts w:ascii="Times New Roman" w:hAnsi="Times New Roman" w:eastAsia="宋体"/>
                <w:color w:val="000000"/>
                <w:kern w:val="0"/>
                <w:szCs w:val="21"/>
              </w:rPr>
            </w:pPr>
          </w:p>
        </w:tc>
      </w:tr>
    </w:tbl>
    <w:p>
      <w:pPr>
        <w:spacing w:line="4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注：带</w:t>
      </w:r>
      <w:r>
        <w:rPr>
          <w:rFonts w:hint="eastAsia" w:ascii="宋体" w:hAnsi="宋体" w:eastAsia="宋体" w:cs="宋体"/>
          <w:b/>
          <w:color w:val="000000"/>
          <w:sz w:val="24"/>
          <w:szCs w:val="24"/>
        </w:rPr>
        <w:t>*</w:t>
      </w:r>
      <w:r>
        <w:rPr>
          <w:rFonts w:hint="eastAsia" w:ascii="宋体" w:hAnsi="宋体" w:eastAsia="宋体" w:cs="宋体"/>
          <w:color w:val="000000"/>
          <w:sz w:val="24"/>
          <w:szCs w:val="24"/>
        </w:rPr>
        <w:t>号检查内容为重大隐患判定标准。</w:t>
      </w:r>
    </w:p>
    <w:sectPr>
      <w:pgSz w:w="16838" w:h="11906" w:orient="landscape"/>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17</w:t>
    </w:r>
    <w:r>
      <w:rPr>
        <w:rStyle w:val="11"/>
        <w:rFonts w:ascii="宋体" w:hAnsi="宋体" w:eastAsia="宋体"/>
        <w:sz w:val="28"/>
        <w:szCs w:val="28"/>
      </w:rPr>
      <w:fldChar w:fldCharType="end"/>
    </w:r>
  </w:p>
  <w:p>
    <w:pPr>
      <w:pStyle w:val="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- 2 -</w:t>
    </w:r>
    <w:r>
      <w:rPr>
        <w:rStyle w:val="11"/>
        <w:rFonts w:ascii="宋体" w:hAnsi="宋体" w:eastAsia="宋体"/>
        <w:sz w:val="28"/>
        <w:szCs w:val="28"/>
      </w:rPr>
      <w:fldChar w:fldCharType="end"/>
    </w:r>
  </w:p>
  <w:p>
    <w:pPr>
      <w:pStyle w:val="5"/>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07"/>
    <w:rsid w:val="001070F6"/>
    <w:rsid w:val="00594BD3"/>
    <w:rsid w:val="005C5D07"/>
    <w:rsid w:val="006C417A"/>
    <w:rsid w:val="0077602F"/>
    <w:rsid w:val="00CA6477"/>
    <w:rsid w:val="100B1D19"/>
    <w:rsid w:val="368A7DE6"/>
    <w:rsid w:val="45060D98"/>
    <w:rsid w:val="47AE418F"/>
    <w:rsid w:val="4F593CFA"/>
    <w:rsid w:val="6662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300" w:lineRule="auto"/>
      <w:ind w:left="0" w:leftChars="0" w:firstLine="420" w:firstLineChars="200"/>
    </w:pPr>
    <w:rPr>
      <w:sz w:val="28"/>
      <w:szCs w:val="28"/>
    </w:rPr>
  </w:style>
  <w:style w:type="paragraph" w:styleId="3">
    <w:name w:val="Body Text Indent"/>
    <w:basedOn w:val="1"/>
    <w:next w:val="4"/>
    <w:semiHidden/>
    <w:unhideWhenUsed/>
    <w:qFormat/>
    <w:uiPriority w:val="99"/>
    <w:pPr>
      <w:spacing w:after="120"/>
      <w:ind w:left="420" w:leftChars="200"/>
    </w:pPr>
  </w:style>
  <w:style w:type="paragraph" w:styleId="4">
    <w:name w:val="Normal Indent"/>
    <w:basedOn w:val="1"/>
    <w:next w:val="1"/>
    <w:qFormat/>
    <w:uiPriority w:val="99"/>
    <w:pPr>
      <w:ind w:firstLine="420" w:firstLineChars="200"/>
    </w:pPr>
    <w:rPr>
      <w:rFonts w:eastAsia="仿宋"/>
      <w:sz w:val="32"/>
      <w:szCs w:val="32"/>
    </w:rPr>
  </w:style>
  <w:style w:type="paragraph" w:styleId="5">
    <w:name w:val="footer"/>
    <w:basedOn w:val="1"/>
    <w:link w:val="13"/>
    <w:unhideWhenUsed/>
    <w:qFormat/>
    <w:uiPriority w:val="99"/>
    <w:pPr>
      <w:tabs>
        <w:tab w:val="center" w:pos="4153"/>
        <w:tab w:val="right" w:pos="8306"/>
      </w:tabs>
      <w:snapToGrid w:val="0"/>
      <w:spacing w:line="240" w:lineRule="auto"/>
      <w:jc w:val="left"/>
    </w:pPr>
    <w:rPr>
      <w:rFonts w:ascii="Calibri" w:hAnsi="Calibri" w:eastAsia="仿宋_GB2312" w:cs="Times New Roman"/>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rFonts w:ascii="Calibri" w:hAnsi="Calibri" w:eastAsia="仿宋_GB2312" w:cs="Times New Roman"/>
      <w:sz w:val="18"/>
      <w:szCs w:val="18"/>
    </w:rPr>
  </w:style>
  <w:style w:type="paragraph" w:styleId="7">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9">
    <w:name w:val="Table Grid"/>
    <w:basedOn w:val="8"/>
    <w:unhideWhenUsed/>
    <w:qFormat/>
    <w:uiPriority w:val="99"/>
    <w:pPr>
      <w:widowControl w:val="0"/>
      <w:spacing w:line="240" w:lineRule="auto"/>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qFormat/>
    <w:uiPriority w:val="99"/>
    <w:rPr>
      <w:rFonts w:ascii="Calibri" w:hAnsi="Calibri" w:eastAsia="仿宋_GB2312" w:cs="Times New Roman"/>
      <w:sz w:val="18"/>
      <w:szCs w:val="18"/>
    </w:rPr>
  </w:style>
  <w:style w:type="character" w:customStyle="1" w:styleId="13">
    <w:name w:val="页脚 Char"/>
    <w:basedOn w:val="10"/>
    <w:link w:val="5"/>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F8032-B85B-4ADE-BA32-759B400FCF39}">
  <ds:schemaRefs/>
</ds:datastoreItem>
</file>

<file path=docProps/app.xml><?xml version="1.0" encoding="utf-8"?>
<Properties xmlns="http://schemas.openxmlformats.org/officeDocument/2006/extended-properties" xmlns:vt="http://schemas.openxmlformats.org/officeDocument/2006/docPropsVTypes">
  <Template>Normal</Template>
  <Pages>22</Pages>
  <Words>2105</Words>
  <Characters>12001</Characters>
  <Lines>100</Lines>
  <Paragraphs>28</Paragraphs>
  <TotalTime>1</TotalTime>
  <ScaleCrop>false</ScaleCrop>
  <LinksUpToDate>false</LinksUpToDate>
  <CharactersWithSpaces>14078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2022-01-21T01:38:00Z</dcterms:created>
  <dc:creator>Administrator</dc:creator>
  <cp:lastModifiedBy>Administrator</cp:lastModifiedBy>
  <cp:lastPrinted>2022-01-21T02:22:00Z</cp:lastPrinted>
  <dcterms:modified xsi:type="dcterms:W3CDTF">2022-01-22T01:16:43Z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20999340AB5A4D4B87DA1C050C6D73EC</vt:lpwstr>
  </property>
</Properties>
</file>